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B32" w:rsidRPr="009806FA" w:rsidRDefault="00951B32" w:rsidP="00951B32">
      <w:pPr>
        <w:autoSpaceDE w:val="0"/>
        <w:autoSpaceDN w:val="0"/>
        <w:adjustRightInd w:val="0"/>
        <w:spacing w:after="0" w:line="240" w:lineRule="auto"/>
        <w:ind w:left="5664"/>
        <w:rPr>
          <w:rFonts w:ascii="Times New Roman" w:hAnsi="Times New Roman"/>
          <w:sz w:val="28"/>
          <w:szCs w:val="28"/>
        </w:rPr>
      </w:pPr>
      <w:bookmarkStart w:id="0" w:name="_Toc10646536"/>
      <w:bookmarkStart w:id="1" w:name="_Toc10646551"/>
      <w:r w:rsidRPr="009806FA">
        <w:rPr>
          <w:rFonts w:ascii="Times New Roman" w:hAnsi="Times New Roman"/>
          <w:sz w:val="28"/>
          <w:szCs w:val="28"/>
        </w:rPr>
        <w:t>УТВЕРЖДАЮ</w:t>
      </w:r>
    </w:p>
    <w:p w:rsidR="00951B32" w:rsidRPr="009806FA" w:rsidRDefault="00951B32" w:rsidP="00951B32">
      <w:pPr>
        <w:pStyle w:val="a4"/>
        <w:ind w:left="4956"/>
        <w:jc w:val="left"/>
        <w:rPr>
          <w:b w:val="0"/>
        </w:rPr>
      </w:pPr>
      <w:r w:rsidRPr="009806FA">
        <w:rPr>
          <w:b w:val="0"/>
        </w:rPr>
        <w:t xml:space="preserve">заместитель министра </w:t>
      </w:r>
    </w:p>
    <w:p w:rsidR="00951B32" w:rsidRPr="009806FA" w:rsidRDefault="00951B32" w:rsidP="00951B32">
      <w:pPr>
        <w:pStyle w:val="a4"/>
        <w:ind w:left="4956"/>
        <w:jc w:val="left"/>
        <w:rPr>
          <w:b w:val="0"/>
        </w:rPr>
      </w:pPr>
      <w:r w:rsidRPr="009806FA">
        <w:rPr>
          <w:b w:val="0"/>
        </w:rPr>
        <w:t xml:space="preserve">экологии и рационального </w:t>
      </w:r>
    </w:p>
    <w:p w:rsidR="00951B32" w:rsidRPr="009806FA" w:rsidRDefault="00951B32" w:rsidP="00951B32">
      <w:pPr>
        <w:pStyle w:val="a4"/>
        <w:ind w:left="4956"/>
        <w:jc w:val="left"/>
        <w:rPr>
          <w:b w:val="0"/>
        </w:rPr>
      </w:pPr>
      <w:r w:rsidRPr="009806FA">
        <w:rPr>
          <w:b w:val="0"/>
        </w:rPr>
        <w:t xml:space="preserve">природопользования </w:t>
      </w:r>
    </w:p>
    <w:p w:rsidR="00951B32" w:rsidRPr="009806FA" w:rsidRDefault="00951B32" w:rsidP="00951B32">
      <w:pPr>
        <w:pStyle w:val="a4"/>
        <w:tabs>
          <w:tab w:val="right" w:pos="9355"/>
        </w:tabs>
        <w:ind w:left="4956"/>
        <w:jc w:val="left"/>
        <w:rPr>
          <w:b w:val="0"/>
        </w:rPr>
      </w:pPr>
      <w:r w:rsidRPr="009806FA">
        <w:rPr>
          <w:b w:val="0"/>
        </w:rPr>
        <w:t>Красноярского края</w:t>
      </w:r>
    </w:p>
    <w:p w:rsidR="00951B32" w:rsidRPr="009806FA" w:rsidRDefault="00951B32" w:rsidP="00951B32">
      <w:pPr>
        <w:pStyle w:val="a4"/>
        <w:tabs>
          <w:tab w:val="right" w:pos="9355"/>
        </w:tabs>
        <w:ind w:left="4956"/>
        <w:jc w:val="left"/>
        <w:rPr>
          <w:b w:val="0"/>
        </w:rPr>
      </w:pPr>
      <w:r w:rsidRPr="009806FA">
        <w:rPr>
          <w:b w:val="0"/>
        </w:rPr>
        <w:t xml:space="preserve">______________ </w:t>
      </w:r>
      <w:r>
        <w:rPr>
          <w:b w:val="0"/>
        </w:rPr>
        <w:t>П.Л. Борзых</w:t>
      </w:r>
      <w:r w:rsidRPr="009806FA">
        <w:rPr>
          <w:b w:val="0"/>
        </w:rPr>
        <w:tab/>
      </w:r>
    </w:p>
    <w:p w:rsidR="00951B32" w:rsidRPr="009806FA" w:rsidRDefault="00951B32" w:rsidP="00951B32">
      <w:pPr>
        <w:pStyle w:val="a4"/>
        <w:tabs>
          <w:tab w:val="right" w:pos="9355"/>
        </w:tabs>
        <w:ind w:left="4956"/>
        <w:jc w:val="left"/>
        <w:rPr>
          <w:b w:val="0"/>
        </w:rPr>
      </w:pPr>
    </w:p>
    <w:p w:rsidR="00951B32" w:rsidRPr="009806FA" w:rsidRDefault="00951B32" w:rsidP="00951B32">
      <w:pPr>
        <w:autoSpaceDE w:val="0"/>
        <w:autoSpaceDN w:val="0"/>
        <w:adjustRightInd w:val="0"/>
        <w:spacing w:after="0" w:line="240" w:lineRule="auto"/>
        <w:jc w:val="both"/>
        <w:rPr>
          <w:rFonts w:ascii="Times New Roman" w:hAnsi="Times New Roman"/>
          <w:sz w:val="28"/>
          <w:szCs w:val="28"/>
        </w:rPr>
      </w:pPr>
    </w:p>
    <w:p w:rsidR="00951B32" w:rsidRPr="009806FA" w:rsidRDefault="00951B32" w:rsidP="00951B32">
      <w:pPr>
        <w:autoSpaceDE w:val="0"/>
        <w:autoSpaceDN w:val="0"/>
        <w:adjustRightInd w:val="0"/>
        <w:spacing w:after="0" w:line="240" w:lineRule="auto"/>
        <w:jc w:val="both"/>
        <w:rPr>
          <w:rFonts w:ascii="Times New Roman" w:hAnsi="Times New Roman"/>
          <w:sz w:val="28"/>
          <w:szCs w:val="28"/>
        </w:rPr>
      </w:pPr>
    </w:p>
    <w:p w:rsidR="00951B32" w:rsidRPr="009806FA" w:rsidRDefault="00951B32" w:rsidP="00951B32">
      <w:pPr>
        <w:autoSpaceDE w:val="0"/>
        <w:autoSpaceDN w:val="0"/>
        <w:adjustRightInd w:val="0"/>
        <w:spacing w:after="0" w:line="240" w:lineRule="auto"/>
        <w:jc w:val="both"/>
        <w:rPr>
          <w:rFonts w:ascii="Times New Roman" w:hAnsi="Times New Roman"/>
          <w:sz w:val="28"/>
          <w:szCs w:val="28"/>
        </w:rPr>
      </w:pPr>
    </w:p>
    <w:p w:rsidR="00951B32" w:rsidRPr="009806FA" w:rsidRDefault="00951B32" w:rsidP="00951B32">
      <w:pPr>
        <w:autoSpaceDE w:val="0"/>
        <w:autoSpaceDN w:val="0"/>
        <w:adjustRightInd w:val="0"/>
        <w:spacing w:after="0" w:line="240" w:lineRule="auto"/>
        <w:jc w:val="both"/>
        <w:rPr>
          <w:rFonts w:ascii="Times New Roman" w:hAnsi="Times New Roman"/>
          <w:sz w:val="28"/>
          <w:szCs w:val="28"/>
        </w:rPr>
      </w:pPr>
    </w:p>
    <w:p w:rsidR="00951B32" w:rsidRPr="009806FA" w:rsidRDefault="00951B32" w:rsidP="00951B32">
      <w:pPr>
        <w:spacing w:after="0" w:line="240" w:lineRule="auto"/>
        <w:jc w:val="center"/>
        <w:rPr>
          <w:rFonts w:ascii="Times New Roman" w:hAnsi="Times New Roman"/>
          <w:b/>
          <w:sz w:val="28"/>
          <w:szCs w:val="28"/>
        </w:rPr>
      </w:pPr>
      <w:r w:rsidRPr="009806FA">
        <w:rPr>
          <w:rFonts w:ascii="Times New Roman" w:hAnsi="Times New Roman"/>
          <w:b/>
          <w:sz w:val="28"/>
          <w:szCs w:val="28"/>
        </w:rPr>
        <w:t>МАТЕРИАЛЫ,</w:t>
      </w:r>
    </w:p>
    <w:p w:rsidR="00951B32" w:rsidRPr="009806FA" w:rsidRDefault="00951B32" w:rsidP="00951B32">
      <w:pPr>
        <w:spacing w:after="0" w:line="240" w:lineRule="auto"/>
        <w:jc w:val="center"/>
        <w:rPr>
          <w:rFonts w:ascii="Times New Roman" w:hAnsi="Times New Roman"/>
          <w:b/>
          <w:sz w:val="28"/>
          <w:szCs w:val="28"/>
        </w:rPr>
      </w:pPr>
      <w:r w:rsidRPr="009806FA">
        <w:rPr>
          <w:rFonts w:ascii="Times New Roman" w:hAnsi="Times New Roman"/>
          <w:b/>
          <w:sz w:val="28"/>
          <w:szCs w:val="28"/>
        </w:rPr>
        <w:t xml:space="preserve">ОБОСНОВЫВАЮЩИЕ ЛИМИТЫ И КВОТЫ ДОБЫЧИ ОХОТНИЧЬИХ РЕСУРСОВ НА ТЕРРИТОРИИ </w:t>
      </w:r>
    </w:p>
    <w:p w:rsidR="00951B32" w:rsidRPr="009806FA" w:rsidRDefault="00951B32" w:rsidP="00951B32">
      <w:pPr>
        <w:spacing w:after="0" w:line="240" w:lineRule="auto"/>
        <w:jc w:val="center"/>
        <w:rPr>
          <w:rFonts w:ascii="Times New Roman" w:hAnsi="Times New Roman"/>
          <w:b/>
          <w:sz w:val="28"/>
          <w:szCs w:val="28"/>
        </w:rPr>
      </w:pPr>
      <w:r w:rsidRPr="009806FA">
        <w:rPr>
          <w:rFonts w:ascii="Times New Roman" w:hAnsi="Times New Roman"/>
          <w:b/>
          <w:sz w:val="28"/>
          <w:szCs w:val="28"/>
        </w:rPr>
        <w:t xml:space="preserve">КРАСНОЯРСКОГО КРАЯ НА ПЕРИОД </w:t>
      </w:r>
    </w:p>
    <w:p w:rsidR="00951B32" w:rsidRPr="009806FA" w:rsidRDefault="00951B32" w:rsidP="00951B32">
      <w:pPr>
        <w:spacing w:after="0" w:line="240" w:lineRule="auto"/>
        <w:jc w:val="center"/>
        <w:rPr>
          <w:rFonts w:ascii="Times New Roman" w:hAnsi="Times New Roman"/>
          <w:b/>
          <w:sz w:val="28"/>
          <w:szCs w:val="28"/>
        </w:rPr>
      </w:pPr>
      <w:r w:rsidRPr="009806FA">
        <w:rPr>
          <w:rFonts w:ascii="Times New Roman" w:hAnsi="Times New Roman"/>
          <w:b/>
          <w:sz w:val="28"/>
          <w:szCs w:val="28"/>
        </w:rPr>
        <w:t>С 1 АВГУСТА 20</w:t>
      </w:r>
      <w:r>
        <w:rPr>
          <w:rFonts w:ascii="Times New Roman" w:hAnsi="Times New Roman"/>
          <w:b/>
          <w:sz w:val="28"/>
          <w:szCs w:val="28"/>
        </w:rPr>
        <w:t>20</w:t>
      </w:r>
      <w:r w:rsidRPr="009806FA">
        <w:rPr>
          <w:rFonts w:ascii="Times New Roman" w:hAnsi="Times New Roman"/>
          <w:b/>
          <w:sz w:val="28"/>
          <w:szCs w:val="28"/>
        </w:rPr>
        <w:t xml:space="preserve"> ГОДА ДО 1 АВГУСТА 20</w:t>
      </w:r>
      <w:r>
        <w:rPr>
          <w:rFonts w:ascii="Times New Roman" w:hAnsi="Times New Roman"/>
          <w:b/>
          <w:sz w:val="28"/>
          <w:szCs w:val="28"/>
        </w:rPr>
        <w:t>21</w:t>
      </w:r>
      <w:r w:rsidRPr="009806FA">
        <w:rPr>
          <w:rFonts w:ascii="Times New Roman" w:hAnsi="Times New Roman"/>
          <w:b/>
          <w:sz w:val="28"/>
          <w:szCs w:val="28"/>
        </w:rPr>
        <w:t xml:space="preserve"> ГОДА</w:t>
      </w:r>
    </w:p>
    <w:p w:rsidR="00951B32" w:rsidRPr="009806FA" w:rsidRDefault="00951B32" w:rsidP="00951B32">
      <w:pPr>
        <w:spacing w:after="0" w:line="240" w:lineRule="auto"/>
        <w:rPr>
          <w:rFonts w:ascii="Times New Roman" w:hAnsi="Times New Roman"/>
          <w:sz w:val="28"/>
          <w:szCs w:val="28"/>
        </w:rPr>
      </w:pPr>
    </w:p>
    <w:p w:rsidR="00951B32" w:rsidRPr="009806FA" w:rsidRDefault="00951B32" w:rsidP="00951B32">
      <w:pPr>
        <w:spacing w:after="0" w:line="240" w:lineRule="auto"/>
        <w:rPr>
          <w:rFonts w:ascii="Times New Roman" w:hAnsi="Times New Roman"/>
          <w:sz w:val="28"/>
          <w:szCs w:val="28"/>
        </w:rPr>
      </w:pPr>
    </w:p>
    <w:p w:rsidR="00951B32" w:rsidRPr="009806FA" w:rsidRDefault="002F1E28" w:rsidP="00951B32">
      <w:pPr>
        <w:spacing w:after="0" w:line="240" w:lineRule="auto"/>
        <w:jc w:val="center"/>
        <w:rPr>
          <w:rFonts w:ascii="Times New Roman" w:hAnsi="Times New Roman"/>
          <w:b/>
          <w:sz w:val="28"/>
          <w:szCs w:val="28"/>
        </w:rPr>
      </w:pPr>
      <w:r>
        <w:rPr>
          <w:rFonts w:ascii="Times New Roman" w:hAnsi="Times New Roman"/>
          <w:b/>
          <w:sz w:val="28"/>
          <w:szCs w:val="28"/>
        </w:rPr>
        <w:t>Предварительная о</w:t>
      </w:r>
      <w:r w:rsidR="00951B32" w:rsidRPr="009806FA">
        <w:rPr>
          <w:rFonts w:ascii="Times New Roman" w:hAnsi="Times New Roman"/>
          <w:b/>
          <w:sz w:val="28"/>
          <w:szCs w:val="28"/>
        </w:rPr>
        <w:t xml:space="preserve">ценка </w:t>
      </w:r>
    </w:p>
    <w:p w:rsidR="00951B32" w:rsidRPr="009806FA" w:rsidRDefault="00951B32" w:rsidP="00951B32">
      <w:pPr>
        <w:spacing w:after="0" w:line="240" w:lineRule="auto"/>
        <w:jc w:val="center"/>
        <w:rPr>
          <w:rFonts w:ascii="Times New Roman" w:hAnsi="Times New Roman"/>
          <w:b/>
          <w:sz w:val="28"/>
          <w:szCs w:val="28"/>
        </w:rPr>
      </w:pPr>
      <w:r w:rsidRPr="009806FA">
        <w:rPr>
          <w:rFonts w:ascii="Times New Roman" w:hAnsi="Times New Roman"/>
          <w:b/>
          <w:sz w:val="28"/>
          <w:szCs w:val="28"/>
        </w:rPr>
        <w:t>воздействия на окружающую среду</w:t>
      </w:r>
    </w:p>
    <w:p w:rsidR="00951B32" w:rsidRDefault="00951B32" w:rsidP="00951B32">
      <w:pPr>
        <w:spacing w:after="0" w:line="240" w:lineRule="auto"/>
        <w:jc w:val="center"/>
        <w:rPr>
          <w:rFonts w:ascii="Times New Roman" w:hAnsi="Times New Roman"/>
          <w:b/>
          <w:sz w:val="28"/>
          <w:szCs w:val="28"/>
        </w:rPr>
      </w:pPr>
      <w:r w:rsidRPr="009806FA">
        <w:rPr>
          <w:rFonts w:ascii="Times New Roman" w:hAnsi="Times New Roman"/>
          <w:b/>
          <w:sz w:val="28"/>
          <w:szCs w:val="28"/>
        </w:rPr>
        <w:t>намечаемой хозяйственной деятельности</w:t>
      </w:r>
    </w:p>
    <w:p w:rsidR="00951B32" w:rsidRPr="009806FA" w:rsidRDefault="00951B32" w:rsidP="00951B32">
      <w:pPr>
        <w:spacing w:after="0" w:line="240" w:lineRule="auto"/>
        <w:jc w:val="center"/>
        <w:rPr>
          <w:rFonts w:ascii="Times New Roman" w:hAnsi="Times New Roman"/>
          <w:b/>
          <w:sz w:val="28"/>
          <w:szCs w:val="28"/>
        </w:rPr>
      </w:pPr>
      <w:r>
        <w:rPr>
          <w:rFonts w:ascii="Times New Roman" w:hAnsi="Times New Roman"/>
          <w:b/>
          <w:sz w:val="28"/>
          <w:szCs w:val="28"/>
        </w:rPr>
        <w:t>(по дикому северному оленю)</w:t>
      </w:r>
    </w:p>
    <w:p w:rsidR="00951B32" w:rsidRPr="009806FA" w:rsidRDefault="00951B32" w:rsidP="00951B32">
      <w:pPr>
        <w:spacing w:after="0" w:line="240" w:lineRule="auto"/>
        <w:jc w:val="center"/>
        <w:rPr>
          <w:rFonts w:ascii="Times New Roman" w:hAnsi="Times New Roman"/>
          <w:sz w:val="28"/>
          <w:szCs w:val="28"/>
        </w:rPr>
      </w:pPr>
    </w:p>
    <w:p w:rsidR="00951B32" w:rsidRPr="009806FA" w:rsidRDefault="00951B32" w:rsidP="00951B32">
      <w:pPr>
        <w:spacing w:after="0" w:line="240" w:lineRule="auto"/>
        <w:jc w:val="center"/>
        <w:rPr>
          <w:rFonts w:ascii="Times New Roman" w:hAnsi="Times New Roman"/>
          <w:sz w:val="28"/>
          <w:szCs w:val="28"/>
        </w:rPr>
      </w:pPr>
    </w:p>
    <w:p w:rsidR="00951B32" w:rsidRPr="009806FA" w:rsidRDefault="00951B32" w:rsidP="00951B32">
      <w:pPr>
        <w:spacing w:after="0" w:line="240" w:lineRule="auto"/>
        <w:jc w:val="center"/>
        <w:rPr>
          <w:rFonts w:ascii="Times New Roman" w:hAnsi="Times New Roman"/>
          <w:sz w:val="28"/>
          <w:szCs w:val="28"/>
        </w:rPr>
      </w:pPr>
    </w:p>
    <w:p w:rsidR="00951B32" w:rsidRDefault="00951B32" w:rsidP="00951B32">
      <w:pPr>
        <w:spacing w:after="0" w:line="240" w:lineRule="auto"/>
        <w:rPr>
          <w:rFonts w:ascii="Times New Roman" w:hAnsi="Times New Roman"/>
          <w:sz w:val="28"/>
          <w:szCs w:val="28"/>
        </w:rPr>
      </w:pPr>
    </w:p>
    <w:p w:rsidR="00951B32" w:rsidRDefault="00951B32" w:rsidP="00951B32">
      <w:pPr>
        <w:spacing w:after="0" w:line="240" w:lineRule="auto"/>
        <w:rPr>
          <w:rFonts w:ascii="Times New Roman" w:hAnsi="Times New Roman"/>
          <w:sz w:val="28"/>
          <w:szCs w:val="28"/>
        </w:rPr>
      </w:pPr>
    </w:p>
    <w:p w:rsidR="00951B32" w:rsidRDefault="00951B32" w:rsidP="00951B32">
      <w:pPr>
        <w:spacing w:after="0" w:line="240" w:lineRule="auto"/>
        <w:rPr>
          <w:rFonts w:ascii="Times New Roman" w:hAnsi="Times New Roman"/>
          <w:sz w:val="28"/>
          <w:szCs w:val="28"/>
        </w:rPr>
      </w:pPr>
    </w:p>
    <w:p w:rsidR="00951B32" w:rsidRDefault="00951B32" w:rsidP="00951B32">
      <w:pPr>
        <w:spacing w:after="0" w:line="240" w:lineRule="auto"/>
        <w:rPr>
          <w:rFonts w:ascii="Times New Roman" w:hAnsi="Times New Roman"/>
          <w:sz w:val="28"/>
          <w:szCs w:val="28"/>
        </w:rPr>
      </w:pPr>
    </w:p>
    <w:p w:rsidR="00951B32" w:rsidRPr="009806FA" w:rsidRDefault="00951B32" w:rsidP="00951B32">
      <w:pPr>
        <w:spacing w:after="0" w:line="240" w:lineRule="auto"/>
        <w:rPr>
          <w:rFonts w:ascii="Times New Roman" w:hAnsi="Times New Roman"/>
          <w:sz w:val="28"/>
          <w:szCs w:val="28"/>
        </w:rPr>
      </w:pPr>
    </w:p>
    <w:p w:rsidR="00951B32" w:rsidRPr="00A05BF0" w:rsidRDefault="00951B32" w:rsidP="00951B32">
      <w:pPr>
        <w:pStyle w:val="a4"/>
        <w:ind w:firstLine="0"/>
        <w:rPr>
          <w:b w:val="0"/>
          <w:sz w:val="28"/>
          <w:szCs w:val="28"/>
        </w:rPr>
      </w:pPr>
      <w:r w:rsidRPr="00A05BF0">
        <w:rPr>
          <w:b w:val="0"/>
          <w:sz w:val="28"/>
          <w:szCs w:val="28"/>
        </w:rPr>
        <w:t>Согласовано:</w:t>
      </w:r>
    </w:p>
    <w:p w:rsidR="00951B32" w:rsidRPr="00A05BF0" w:rsidRDefault="00951B32" w:rsidP="00951B32">
      <w:pPr>
        <w:autoSpaceDE w:val="0"/>
        <w:autoSpaceDN w:val="0"/>
        <w:adjustRightInd w:val="0"/>
        <w:spacing w:after="0" w:line="240" w:lineRule="auto"/>
        <w:jc w:val="both"/>
        <w:rPr>
          <w:rFonts w:ascii="Times New Roman" w:hAnsi="Times New Roman"/>
          <w:sz w:val="28"/>
          <w:szCs w:val="28"/>
        </w:rPr>
      </w:pPr>
    </w:p>
    <w:p w:rsidR="00951B32" w:rsidRPr="00A05BF0" w:rsidRDefault="00951B32" w:rsidP="00951B32">
      <w:pPr>
        <w:autoSpaceDE w:val="0"/>
        <w:autoSpaceDN w:val="0"/>
        <w:adjustRightInd w:val="0"/>
        <w:spacing w:after="0" w:line="240" w:lineRule="auto"/>
        <w:jc w:val="both"/>
        <w:rPr>
          <w:rFonts w:ascii="Times New Roman" w:hAnsi="Times New Roman"/>
          <w:sz w:val="28"/>
          <w:szCs w:val="28"/>
        </w:rPr>
      </w:pPr>
      <w:r w:rsidRPr="00A05BF0">
        <w:rPr>
          <w:rFonts w:ascii="Times New Roman" w:hAnsi="Times New Roman"/>
          <w:sz w:val="28"/>
          <w:szCs w:val="28"/>
        </w:rPr>
        <w:t xml:space="preserve">Начальник отдела организации учета </w:t>
      </w:r>
    </w:p>
    <w:p w:rsidR="00951B32" w:rsidRPr="00A05BF0" w:rsidRDefault="00951B32" w:rsidP="00951B32">
      <w:pPr>
        <w:autoSpaceDE w:val="0"/>
        <w:autoSpaceDN w:val="0"/>
        <w:adjustRightInd w:val="0"/>
        <w:spacing w:after="0" w:line="240" w:lineRule="auto"/>
        <w:jc w:val="both"/>
        <w:rPr>
          <w:rFonts w:ascii="Times New Roman" w:hAnsi="Times New Roman"/>
          <w:sz w:val="28"/>
          <w:szCs w:val="28"/>
        </w:rPr>
      </w:pPr>
      <w:r w:rsidRPr="00A05BF0">
        <w:rPr>
          <w:rFonts w:ascii="Times New Roman" w:hAnsi="Times New Roman"/>
          <w:sz w:val="28"/>
          <w:szCs w:val="28"/>
        </w:rPr>
        <w:t xml:space="preserve">и использования объектов животного мира </w:t>
      </w:r>
    </w:p>
    <w:p w:rsidR="00951B32" w:rsidRPr="00A05BF0" w:rsidRDefault="00951B32" w:rsidP="00951B32">
      <w:pPr>
        <w:autoSpaceDE w:val="0"/>
        <w:autoSpaceDN w:val="0"/>
        <w:adjustRightInd w:val="0"/>
        <w:spacing w:after="0" w:line="240" w:lineRule="auto"/>
        <w:jc w:val="both"/>
        <w:rPr>
          <w:rFonts w:ascii="Times New Roman" w:hAnsi="Times New Roman"/>
          <w:sz w:val="28"/>
          <w:szCs w:val="28"/>
        </w:rPr>
      </w:pPr>
      <w:r w:rsidRPr="00A05BF0">
        <w:rPr>
          <w:rFonts w:ascii="Times New Roman" w:hAnsi="Times New Roman"/>
          <w:sz w:val="28"/>
          <w:szCs w:val="28"/>
        </w:rPr>
        <w:t>и водных биологических ресурсов</w:t>
      </w:r>
      <w:r w:rsidRPr="00A05BF0">
        <w:rPr>
          <w:rFonts w:ascii="Times New Roman" w:hAnsi="Times New Roman"/>
          <w:sz w:val="28"/>
          <w:szCs w:val="28"/>
        </w:rPr>
        <w:tab/>
      </w:r>
      <w:r w:rsidRPr="00A05BF0">
        <w:rPr>
          <w:rFonts w:ascii="Times New Roman" w:hAnsi="Times New Roman"/>
          <w:sz w:val="28"/>
          <w:szCs w:val="28"/>
        </w:rPr>
        <w:tab/>
      </w:r>
      <w:r w:rsidRPr="00A05BF0">
        <w:rPr>
          <w:rFonts w:ascii="Times New Roman" w:hAnsi="Times New Roman"/>
          <w:sz w:val="28"/>
          <w:szCs w:val="28"/>
        </w:rPr>
        <w:tab/>
      </w:r>
      <w:r w:rsidRPr="00A05BF0">
        <w:rPr>
          <w:rFonts w:ascii="Times New Roman" w:hAnsi="Times New Roman"/>
          <w:sz w:val="28"/>
          <w:szCs w:val="28"/>
        </w:rPr>
        <w:tab/>
      </w:r>
      <w:r w:rsidRPr="00A05BF0">
        <w:rPr>
          <w:rFonts w:ascii="Times New Roman" w:hAnsi="Times New Roman"/>
          <w:sz w:val="28"/>
          <w:szCs w:val="28"/>
        </w:rPr>
        <w:tab/>
        <w:t>Е.В. Черкасова</w:t>
      </w:r>
    </w:p>
    <w:p w:rsidR="00951B32" w:rsidRPr="00A05BF0" w:rsidRDefault="00951B32" w:rsidP="00951B32">
      <w:pPr>
        <w:autoSpaceDE w:val="0"/>
        <w:autoSpaceDN w:val="0"/>
        <w:adjustRightInd w:val="0"/>
        <w:spacing w:after="0" w:line="240" w:lineRule="auto"/>
        <w:jc w:val="both"/>
        <w:rPr>
          <w:rFonts w:ascii="Times New Roman" w:hAnsi="Times New Roman"/>
          <w:sz w:val="28"/>
          <w:szCs w:val="28"/>
        </w:rPr>
      </w:pPr>
    </w:p>
    <w:p w:rsidR="00951B32" w:rsidRPr="00A05BF0" w:rsidRDefault="00951B32" w:rsidP="00951B32">
      <w:pPr>
        <w:autoSpaceDE w:val="0"/>
        <w:autoSpaceDN w:val="0"/>
        <w:adjustRightInd w:val="0"/>
        <w:spacing w:after="0" w:line="240" w:lineRule="auto"/>
        <w:jc w:val="both"/>
        <w:rPr>
          <w:rFonts w:ascii="Times New Roman" w:hAnsi="Times New Roman"/>
          <w:sz w:val="28"/>
          <w:szCs w:val="28"/>
        </w:rPr>
      </w:pPr>
      <w:r w:rsidRPr="00A05BF0">
        <w:rPr>
          <w:rFonts w:ascii="Times New Roman" w:hAnsi="Times New Roman"/>
          <w:sz w:val="28"/>
          <w:szCs w:val="28"/>
        </w:rPr>
        <w:t xml:space="preserve">Начальник отдела </w:t>
      </w:r>
    </w:p>
    <w:p w:rsidR="00951B32" w:rsidRPr="00A05BF0" w:rsidRDefault="00951B32" w:rsidP="00951B32">
      <w:pPr>
        <w:autoSpaceDE w:val="0"/>
        <w:autoSpaceDN w:val="0"/>
        <w:adjustRightInd w:val="0"/>
        <w:spacing w:after="0" w:line="240" w:lineRule="auto"/>
        <w:jc w:val="both"/>
        <w:rPr>
          <w:rFonts w:ascii="Times New Roman" w:hAnsi="Times New Roman"/>
          <w:sz w:val="28"/>
          <w:szCs w:val="28"/>
        </w:rPr>
      </w:pPr>
      <w:r w:rsidRPr="00A05BF0">
        <w:rPr>
          <w:rFonts w:ascii="Times New Roman" w:hAnsi="Times New Roman"/>
          <w:sz w:val="28"/>
          <w:szCs w:val="28"/>
        </w:rPr>
        <w:t>государственного контроля и надзора</w:t>
      </w:r>
    </w:p>
    <w:p w:rsidR="00951B32" w:rsidRPr="00A05BF0" w:rsidRDefault="00951B32" w:rsidP="00951B32">
      <w:pPr>
        <w:autoSpaceDE w:val="0"/>
        <w:autoSpaceDN w:val="0"/>
        <w:adjustRightInd w:val="0"/>
        <w:spacing w:after="0" w:line="240" w:lineRule="auto"/>
        <w:jc w:val="both"/>
        <w:rPr>
          <w:rFonts w:ascii="Times New Roman" w:hAnsi="Times New Roman"/>
          <w:sz w:val="28"/>
          <w:szCs w:val="28"/>
        </w:rPr>
      </w:pPr>
      <w:r w:rsidRPr="00A05BF0">
        <w:rPr>
          <w:rFonts w:ascii="Times New Roman" w:hAnsi="Times New Roman"/>
          <w:sz w:val="28"/>
          <w:szCs w:val="28"/>
        </w:rPr>
        <w:t xml:space="preserve">в области охраны и использования </w:t>
      </w:r>
    </w:p>
    <w:p w:rsidR="00951B32" w:rsidRPr="00A05BF0" w:rsidRDefault="00951B32" w:rsidP="00951B32">
      <w:pPr>
        <w:autoSpaceDE w:val="0"/>
        <w:autoSpaceDN w:val="0"/>
        <w:adjustRightInd w:val="0"/>
        <w:spacing w:after="0" w:line="240" w:lineRule="auto"/>
        <w:jc w:val="both"/>
        <w:rPr>
          <w:rFonts w:ascii="Times New Roman" w:hAnsi="Times New Roman"/>
          <w:sz w:val="28"/>
          <w:szCs w:val="28"/>
        </w:rPr>
      </w:pPr>
      <w:r w:rsidRPr="00A05BF0">
        <w:rPr>
          <w:rFonts w:ascii="Times New Roman" w:hAnsi="Times New Roman"/>
          <w:sz w:val="28"/>
          <w:szCs w:val="28"/>
        </w:rPr>
        <w:t xml:space="preserve">объектов животного мира </w:t>
      </w:r>
    </w:p>
    <w:p w:rsidR="00951B32" w:rsidRPr="00A05BF0" w:rsidRDefault="00951B32" w:rsidP="00951B32">
      <w:pPr>
        <w:autoSpaceDE w:val="0"/>
        <w:autoSpaceDN w:val="0"/>
        <w:adjustRightInd w:val="0"/>
        <w:spacing w:after="0" w:line="240" w:lineRule="auto"/>
        <w:jc w:val="both"/>
        <w:rPr>
          <w:sz w:val="28"/>
          <w:szCs w:val="28"/>
        </w:rPr>
      </w:pPr>
      <w:r w:rsidRPr="00A05BF0">
        <w:rPr>
          <w:rFonts w:ascii="Times New Roman" w:hAnsi="Times New Roman"/>
          <w:sz w:val="28"/>
          <w:szCs w:val="28"/>
        </w:rPr>
        <w:t>и среды их обитания</w:t>
      </w:r>
      <w:r w:rsidRPr="00A05BF0">
        <w:rPr>
          <w:rFonts w:ascii="Times New Roman" w:hAnsi="Times New Roman"/>
          <w:sz w:val="28"/>
          <w:szCs w:val="28"/>
        </w:rPr>
        <w:tab/>
      </w:r>
      <w:r w:rsidRPr="00A05BF0">
        <w:rPr>
          <w:rFonts w:ascii="Times New Roman" w:hAnsi="Times New Roman"/>
          <w:sz w:val="28"/>
          <w:szCs w:val="28"/>
        </w:rPr>
        <w:tab/>
      </w:r>
      <w:r w:rsidRPr="00A05BF0">
        <w:rPr>
          <w:rFonts w:ascii="Times New Roman" w:hAnsi="Times New Roman"/>
          <w:sz w:val="28"/>
          <w:szCs w:val="28"/>
        </w:rPr>
        <w:tab/>
      </w:r>
      <w:r w:rsidRPr="00A05BF0">
        <w:rPr>
          <w:rFonts w:ascii="Times New Roman" w:hAnsi="Times New Roman"/>
          <w:sz w:val="28"/>
          <w:szCs w:val="28"/>
        </w:rPr>
        <w:tab/>
      </w:r>
      <w:r w:rsidRPr="00A05BF0">
        <w:rPr>
          <w:rFonts w:ascii="Times New Roman" w:hAnsi="Times New Roman"/>
          <w:sz w:val="28"/>
          <w:szCs w:val="28"/>
        </w:rPr>
        <w:tab/>
      </w:r>
      <w:r w:rsidRPr="00A05BF0">
        <w:rPr>
          <w:rFonts w:ascii="Times New Roman" w:hAnsi="Times New Roman"/>
          <w:sz w:val="28"/>
          <w:szCs w:val="28"/>
        </w:rPr>
        <w:tab/>
      </w:r>
      <w:r w:rsidRPr="00A05BF0">
        <w:rPr>
          <w:rFonts w:ascii="Times New Roman" w:hAnsi="Times New Roman"/>
          <w:sz w:val="28"/>
          <w:szCs w:val="28"/>
        </w:rPr>
        <w:tab/>
        <w:t xml:space="preserve">А.В. </w:t>
      </w:r>
      <w:proofErr w:type="spellStart"/>
      <w:r w:rsidRPr="00A05BF0">
        <w:rPr>
          <w:rFonts w:ascii="Times New Roman" w:hAnsi="Times New Roman"/>
          <w:sz w:val="28"/>
          <w:szCs w:val="28"/>
        </w:rPr>
        <w:t>Коробкин</w:t>
      </w:r>
      <w:proofErr w:type="spellEnd"/>
    </w:p>
    <w:p w:rsidR="00951B32" w:rsidRPr="00A05BF0" w:rsidRDefault="00951B32" w:rsidP="00951B32">
      <w:pPr>
        <w:pStyle w:val="a4"/>
        <w:ind w:firstLine="0"/>
        <w:rPr>
          <w:sz w:val="28"/>
          <w:szCs w:val="28"/>
        </w:rPr>
      </w:pPr>
    </w:p>
    <w:p w:rsidR="00951B32" w:rsidRDefault="00951B32" w:rsidP="00951B32">
      <w:pPr>
        <w:spacing w:after="0" w:line="240" w:lineRule="auto"/>
        <w:jc w:val="center"/>
        <w:rPr>
          <w:rFonts w:ascii="Times New Roman" w:hAnsi="Times New Roman"/>
          <w:sz w:val="28"/>
          <w:szCs w:val="28"/>
        </w:rPr>
      </w:pPr>
    </w:p>
    <w:p w:rsidR="00951B32" w:rsidRPr="009806FA" w:rsidRDefault="00951B32" w:rsidP="00951B32">
      <w:pPr>
        <w:spacing w:after="0" w:line="240" w:lineRule="auto"/>
        <w:jc w:val="center"/>
        <w:rPr>
          <w:rFonts w:ascii="Times New Roman" w:hAnsi="Times New Roman"/>
          <w:sz w:val="28"/>
          <w:szCs w:val="28"/>
        </w:rPr>
      </w:pPr>
      <w:r w:rsidRPr="009806FA">
        <w:rPr>
          <w:rFonts w:ascii="Times New Roman" w:hAnsi="Times New Roman"/>
          <w:sz w:val="28"/>
          <w:szCs w:val="28"/>
        </w:rPr>
        <w:t>Красноярск, 20</w:t>
      </w:r>
      <w:r>
        <w:rPr>
          <w:rFonts w:ascii="Times New Roman" w:hAnsi="Times New Roman"/>
          <w:sz w:val="28"/>
          <w:szCs w:val="28"/>
        </w:rPr>
        <w:t>20</w:t>
      </w:r>
      <w:r w:rsidRPr="009806FA">
        <w:rPr>
          <w:rFonts w:ascii="Times New Roman" w:hAnsi="Times New Roman"/>
          <w:sz w:val="28"/>
          <w:szCs w:val="28"/>
        </w:rPr>
        <w:t xml:space="preserve"> г.</w:t>
      </w:r>
    </w:p>
    <w:p w:rsidR="00951B32" w:rsidRPr="00951B32" w:rsidRDefault="00951B32" w:rsidP="00951B32">
      <w:pPr>
        <w:keepNext/>
        <w:keepLines/>
        <w:spacing w:before="360" w:after="120"/>
        <w:jc w:val="center"/>
        <w:outlineLvl w:val="0"/>
        <w:rPr>
          <w:rFonts w:ascii="Times New Roman" w:eastAsia="Times New Roman" w:hAnsi="Times New Roman"/>
          <w:b/>
          <w:sz w:val="28"/>
          <w:szCs w:val="32"/>
        </w:rPr>
      </w:pPr>
      <w:r w:rsidRPr="00951B32">
        <w:rPr>
          <w:rFonts w:ascii="Times New Roman" w:eastAsia="Times New Roman" w:hAnsi="Times New Roman"/>
          <w:b/>
          <w:sz w:val="28"/>
          <w:szCs w:val="32"/>
        </w:rPr>
        <w:lastRenderedPageBreak/>
        <w:t>1. ОБЩИЕ СВЕДЕНИЯ</w:t>
      </w:r>
      <w:bookmarkEnd w:id="0"/>
    </w:p>
    <w:p w:rsidR="00951B32" w:rsidRPr="00951B32" w:rsidRDefault="00951B32" w:rsidP="00951B32">
      <w:pPr>
        <w:keepNext/>
        <w:keepLines/>
        <w:spacing w:before="160" w:after="120"/>
        <w:ind w:left="708"/>
        <w:outlineLvl w:val="1"/>
        <w:rPr>
          <w:rFonts w:ascii="Times New Roman" w:eastAsia="Times New Roman" w:hAnsi="Times New Roman"/>
          <w:b/>
          <w:sz w:val="26"/>
          <w:szCs w:val="26"/>
        </w:rPr>
      </w:pPr>
      <w:bookmarkStart w:id="2" w:name="_Toc10646537"/>
      <w:r w:rsidRPr="00951B32">
        <w:rPr>
          <w:rFonts w:ascii="Times New Roman" w:eastAsia="Times New Roman" w:hAnsi="Times New Roman"/>
          <w:b/>
          <w:sz w:val="26"/>
          <w:szCs w:val="26"/>
        </w:rPr>
        <w:t>1.1. Заказчик деятельности с указанием официального названия организации (юридического, физического лица), адрес, телефон, факс</w:t>
      </w:r>
      <w:bookmarkEnd w:id="2"/>
    </w:p>
    <w:p w:rsidR="00951B32" w:rsidRPr="00951B32" w:rsidRDefault="00951B32" w:rsidP="00951B32">
      <w:pPr>
        <w:autoSpaceDE w:val="0"/>
        <w:autoSpaceDN w:val="0"/>
        <w:adjustRightInd w:val="0"/>
        <w:spacing w:after="0" w:line="240" w:lineRule="auto"/>
        <w:ind w:firstLine="709"/>
        <w:jc w:val="both"/>
        <w:rPr>
          <w:rFonts w:ascii="Times New Roman" w:hAnsi="Times New Roman"/>
          <w:sz w:val="27"/>
          <w:szCs w:val="27"/>
        </w:rPr>
      </w:pPr>
      <w:r w:rsidRPr="00951B32">
        <w:rPr>
          <w:rFonts w:ascii="Times New Roman" w:hAnsi="Times New Roman"/>
          <w:sz w:val="27"/>
          <w:szCs w:val="27"/>
        </w:rPr>
        <w:t>Заказчиком деятельности является министерство экологии и рационального природопользования Красноярского края (660009, г. Красноярск, ул. Ленина, 125, тел. (391) 249-38-53, факс (391) 249-31-00).</w:t>
      </w:r>
    </w:p>
    <w:p w:rsidR="00951B32" w:rsidRPr="00951B32" w:rsidRDefault="00951B32" w:rsidP="00951B32">
      <w:pPr>
        <w:keepNext/>
        <w:keepLines/>
        <w:spacing w:before="160" w:after="120"/>
        <w:ind w:left="708"/>
        <w:outlineLvl w:val="1"/>
        <w:rPr>
          <w:rFonts w:ascii="Times New Roman" w:eastAsia="Times New Roman" w:hAnsi="Times New Roman"/>
          <w:b/>
          <w:sz w:val="26"/>
          <w:szCs w:val="26"/>
        </w:rPr>
      </w:pPr>
      <w:bookmarkStart w:id="3" w:name="_Toc10646538"/>
      <w:r w:rsidRPr="00951B32">
        <w:rPr>
          <w:rFonts w:ascii="Times New Roman" w:eastAsia="Times New Roman" w:hAnsi="Times New Roman"/>
          <w:b/>
          <w:sz w:val="26"/>
          <w:szCs w:val="26"/>
        </w:rPr>
        <w:t>1.2. Название объекта проектирования и планируемое место его реализации</w:t>
      </w:r>
      <w:bookmarkEnd w:id="3"/>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Материалы, обосновывающие лимиты и квоты добычи охотничьих ресурсов на территории Красноярского края, на период с 1 августа 2020 года до 1 августа 2021 года.</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Намечаемая хозяйственная деятельность планируется на территории закрепленных и общедоступных охотничьих угодий Красноярского края.</w:t>
      </w:r>
    </w:p>
    <w:p w:rsidR="00951B32" w:rsidRPr="00951B32" w:rsidRDefault="00951B32" w:rsidP="00951B32">
      <w:pPr>
        <w:keepNext/>
        <w:keepLines/>
        <w:spacing w:before="160" w:after="120"/>
        <w:ind w:left="708"/>
        <w:outlineLvl w:val="1"/>
        <w:rPr>
          <w:rFonts w:ascii="Times New Roman" w:eastAsia="Times New Roman" w:hAnsi="Times New Roman"/>
          <w:b/>
          <w:sz w:val="26"/>
          <w:szCs w:val="26"/>
        </w:rPr>
      </w:pPr>
      <w:bookmarkStart w:id="4" w:name="_Toc10646539"/>
      <w:r w:rsidRPr="00951B32">
        <w:rPr>
          <w:rFonts w:ascii="Times New Roman" w:eastAsia="Times New Roman" w:hAnsi="Times New Roman"/>
          <w:b/>
          <w:sz w:val="26"/>
          <w:szCs w:val="26"/>
        </w:rPr>
        <w:t>1.3. Фамилия, имя, отчество, телефон сотрудника - контактного лица</w:t>
      </w:r>
      <w:bookmarkEnd w:id="4"/>
      <w:r w:rsidRPr="00951B32">
        <w:rPr>
          <w:rFonts w:ascii="Times New Roman" w:eastAsia="Times New Roman" w:hAnsi="Times New Roman"/>
          <w:b/>
          <w:sz w:val="26"/>
          <w:szCs w:val="26"/>
        </w:rPr>
        <w:t xml:space="preserve"> </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Демьяненко Наталья Васильевна, консультант отдела организации учета и использования объектов животного мира и водных биологических ресурсов министерства экологии и рационального природопользования Красноярского края, тел. (391) 227-62-08.</w:t>
      </w:r>
    </w:p>
    <w:p w:rsidR="00951B32" w:rsidRPr="00951B32" w:rsidRDefault="00951B32" w:rsidP="00951B32">
      <w:pPr>
        <w:keepNext/>
        <w:keepLines/>
        <w:spacing w:before="160" w:after="120"/>
        <w:ind w:left="708"/>
        <w:outlineLvl w:val="1"/>
        <w:rPr>
          <w:rFonts w:ascii="Times New Roman" w:eastAsia="Times New Roman" w:hAnsi="Times New Roman"/>
          <w:b/>
          <w:sz w:val="26"/>
          <w:szCs w:val="26"/>
        </w:rPr>
      </w:pPr>
      <w:bookmarkStart w:id="5" w:name="_Toc10646540"/>
      <w:r w:rsidRPr="00951B32">
        <w:rPr>
          <w:rFonts w:ascii="Times New Roman" w:eastAsia="Times New Roman" w:hAnsi="Times New Roman"/>
          <w:b/>
          <w:sz w:val="26"/>
          <w:szCs w:val="26"/>
        </w:rPr>
        <w:t>1.4. Характеристика типа обосновывающей документации</w:t>
      </w:r>
      <w:bookmarkEnd w:id="5"/>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Материалы, обосновывающие лимиты и квоты добычи охотничьих ресурсов на территории Красноярского края, являются проектом нормативно-технического документа в области охраны окружающей среды и представляются на государственную экологическую экспертизу согласно статье 20 Федерального закона от 24 апреля 1995 года № 52-ФЗ «О животном мире», статьи 12 Федерального закона от 23 ноября 1995 года № 174-ФЗ «Об экологической экспертизе».</w:t>
      </w:r>
    </w:p>
    <w:p w:rsidR="00951B32" w:rsidRPr="00951B32" w:rsidRDefault="00951B32" w:rsidP="00951B32">
      <w:pPr>
        <w:spacing w:after="0" w:line="240" w:lineRule="auto"/>
        <w:ind w:firstLine="709"/>
        <w:jc w:val="both"/>
        <w:rPr>
          <w:rFonts w:ascii="Times New Roman" w:hAnsi="Times New Roman"/>
          <w:b/>
          <w:sz w:val="27"/>
          <w:szCs w:val="27"/>
        </w:rPr>
      </w:pPr>
      <w:r w:rsidRPr="00951B32">
        <w:rPr>
          <w:rFonts w:ascii="Times New Roman" w:hAnsi="Times New Roman"/>
          <w:sz w:val="27"/>
          <w:szCs w:val="27"/>
        </w:rPr>
        <w:t xml:space="preserve">Состав и содержание материалов установлены требованиями статьи 14 Федерального закона от 23 ноября 1995 года № 174-ФЗ «Об экологической экспертизе», Положения об оценке воздействия намечаемой хозяйственной и иной деятельности на окружающую среду в Российской Федерации, утвержденного приказом </w:t>
      </w:r>
      <w:proofErr w:type="spellStart"/>
      <w:r w:rsidRPr="00951B32">
        <w:rPr>
          <w:rFonts w:ascii="Times New Roman" w:hAnsi="Times New Roman"/>
          <w:sz w:val="27"/>
          <w:szCs w:val="27"/>
        </w:rPr>
        <w:t>Госкомэкологии</w:t>
      </w:r>
      <w:proofErr w:type="spellEnd"/>
      <w:r w:rsidRPr="00951B32">
        <w:rPr>
          <w:rFonts w:ascii="Times New Roman" w:hAnsi="Times New Roman"/>
          <w:sz w:val="27"/>
          <w:szCs w:val="27"/>
        </w:rPr>
        <w:t xml:space="preserve"> России от 16 мая 2000 года № 372.</w:t>
      </w:r>
    </w:p>
    <w:p w:rsidR="00951B32" w:rsidRPr="00951B32" w:rsidRDefault="00951B32" w:rsidP="00951B32">
      <w:pPr>
        <w:keepNext/>
        <w:keepLines/>
        <w:spacing w:before="360" w:after="120"/>
        <w:jc w:val="center"/>
        <w:outlineLvl w:val="0"/>
        <w:rPr>
          <w:rFonts w:ascii="Times New Roman" w:eastAsia="Times New Roman" w:hAnsi="Times New Roman"/>
          <w:b/>
          <w:sz w:val="28"/>
          <w:szCs w:val="32"/>
        </w:rPr>
      </w:pPr>
      <w:bookmarkStart w:id="6" w:name="_Toc10646541"/>
      <w:r w:rsidRPr="00951B32">
        <w:rPr>
          <w:rFonts w:ascii="Times New Roman" w:eastAsia="Times New Roman" w:hAnsi="Times New Roman"/>
          <w:b/>
          <w:sz w:val="28"/>
          <w:szCs w:val="32"/>
        </w:rPr>
        <w:t>2. ПОЯСНИТЕЛЬНАЯ ЗАПИСКА ПО ОБОСНОВЫВАЮЩЕЙ ДОКУМЕНТАЦИИ</w:t>
      </w:r>
      <w:bookmarkEnd w:id="6"/>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Одним из основных принципов использования охотничьих ресурсов, согласно части 1 статьи 2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w:t>
      </w:r>
      <w:proofErr w:type="gramStart"/>
      <w:r w:rsidRPr="00951B32">
        <w:rPr>
          <w:rFonts w:ascii="Times New Roman" w:hAnsi="Times New Roman"/>
          <w:sz w:val="27"/>
          <w:szCs w:val="27"/>
        </w:rPr>
        <w:t>»</w:t>
      </w:r>
      <w:proofErr w:type="gramEnd"/>
      <w:r w:rsidRPr="00951B32">
        <w:rPr>
          <w:rFonts w:ascii="Times New Roman" w:hAnsi="Times New Roman"/>
          <w:sz w:val="27"/>
          <w:szCs w:val="27"/>
        </w:rPr>
        <w:t xml:space="preserve"> (далее – Федерального закона № 209-ФЗ), является обеспечение устойчивого существования и устойчивого использования охотничьих ресурсов, сохранение их биологического разнообразия. Для организации рационального использования охотничьих ресурсов, сохранения охотничьих ресурсов и среды их обитания применяются </w:t>
      </w:r>
      <w:r w:rsidRPr="00951B32">
        <w:rPr>
          <w:rFonts w:ascii="Times New Roman" w:hAnsi="Times New Roman"/>
          <w:sz w:val="27"/>
          <w:szCs w:val="27"/>
        </w:rPr>
        <w:lastRenderedPageBreak/>
        <w:t xml:space="preserve">данные государственного мониторинга охотничьих ресурсов и среды их обитания (часть 3). </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Согласно статье 36 Федерального закона № 209-ФЗ государственный мониторинг представляет собой систему регулярных наблюдений за: численностью и распространением охотничьих ресурсов, размещением их в среде обитания, состоянием охотничьих ресурсов и динамикой их изменения по видам; состоянием среды обитания охотничьих ресурсов и охотничьих угодий (часть 1). Государственный мониторинг осуществляется органами государственной власти в пределах их полномочий, определенных в соответствии со статьями 32 - 34 настоящего Федерального закона (часть 4). Орган исполнительной власти субъекта Российской Федерации, осуществляющий государственный мониторинг на территории субъекта Российской Федерации, предоставляет данные государственного мониторинга уполномоченному федеральному органу исполнительной власти (часть 5). Порядок осуществления государственного мониторинга и применения его данных устанавливается уполномоченным федеральным органом исполнительной власти (часть 6).</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Приказом Минприроды России от 06.10.2010 № 344 «Об утверждении Порядка осуществления государственного мониторинга охотничьих ресурсов и среды их обитания и применения его данных» (далее – Порядок № 344) предусмотрено, что при осуществлении государственного мониторинга определяется, в том числе, численность и распространение охотничьих ресурсов (по видам), размещение их в среде обитания (в разрезе охотничьих угодий и иных территорий, являющихся средой обитания охотничьих ресурсов). Государственный мониторинг на территории субъекта Российской Федерации, за исключением особо охраняемых природных территорий федерального значения, осуществляет орган исполнительной власти субъекта Российской Федерации, уполномоченный в области охоты и сохранения охотничьих ресурсов (далее - уполномоченный орган) (пункты 4, 5 Порядка № 344).</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 xml:space="preserve">При осуществлении государственного мониторинга, в том числе, осуществляется сбор сведений о численности и состоянии охотничьих ресурсов: в общедоступных охотничьих угодьях и на иных территориях, являющихся средой обитания охотничьих ресурсов, - уполномоченными органами; в закрепленных охотничьих угодьях - юридическими лицами, индивидуальными предпринимателями, заключившими охотхозяйственные соглашения (далее – охотпользователи) (пункт 7.2 Порядка № 344). Ежегодно до 1 апреля охотпользователи представляют в уполномоченный орган данные о численности и распространении охотничьих ресурсов (по видам), динамике изменения численности охотничьих ресурсов (по видам), состоянии охотничьих ресурсов (плодовитость, заболевания охотничьих ресурсов). </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 xml:space="preserve">В соответствии с пунктом 11 Порядка ведения государственного учета, государственного кадастра и государственного мониторинга объектов животного мира, утвержденного приказом Минприроды России от 22.12.2011 № 963, мероприятия по учету численности и распространения объектов животного мира проводятся в соответствии с принятыми методиками, а при их отсутствии - по </w:t>
      </w:r>
      <w:r w:rsidRPr="00951B32">
        <w:rPr>
          <w:rFonts w:ascii="Times New Roman" w:hAnsi="Times New Roman"/>
          <w:sz w:val="27"/>
          <w:szCs w:val="27"/>
        </w:rPr>
        <w:lastRenderedPageBreak/>
        <w:t>имеющимся научным подходам учета для видов или групп видов объектов животного мира.</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 xml:space="preserve">Единственной принятой методикой учета численности охотничьих ресурсов, позволяющей определить численность диких копытных животных и пушных зверей (за исключением </w:t>
      </w:r>
      <w:proofErr w:type="spellStart"/>
      <w:r w:rsidRPr="00951B32">
        <w:rPr>
          <w:rFonts w:ascii="Times New Roman" w:hAnsi="Times New Roman"/>
          <w:sz w:val="27"/>
          <w:szCs w:val="27"/>
        </w:rPr>
        <w:t>зимоспящих</w:t>
      </w:r>
      <w:proofErr w:type="spellEnd"/>
      <w:r w:rsidRPr="00951B32">
        <w:rPr>
          <w:rFonts w:ascii="Times New Roman" w:hAnsi="Times New Roman"/>
          <w:sz w:val="27"/>
          <w:szCs w:val="27"/>
        </w:rPr>
        <w:t xml:space="preserve"> и полуводных) до настоящего времени является методика зимнего маршрутного учета (далее – ЗМУ), которая утверждена приказом Минприроды России от 11.01.2012 № 1 «Об утверждении Методических указаний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 (далее – Методические указания).</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Согласно п. 3 Методических указаний данные учета численности зверей и птиц методом ЗМУ используются при определении квот добычи соответствующих видов охотничьих ресурсов, норм допустимой добычи охотничьих ресурсов и норм пропускной способности охотничьих угодий, принятии решения органами государственной власти о регулировании численности охотничьих ресурсов, осуществлении анализа состояния популяций охотничьих ресурсов.</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В соответствии с частями 13 и 14 статьи 1 Федерального закона № 209-ФЗ лимит добычи охотничьих ресурсов - объем допустимой годовой добычи охотничьих ресурсов. Квота добычи охотничьих ресурсов - часть лимита добычи охотничьих ресурсов, которая определяется в отношении каждого охотничьего угодья.</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Согласно части 3 статьи 24 Федерального закона № 209-ФЗ лимит добычи охотничьих ресурсов утверждается для каждого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срок не позднее 1 августа текущего года на период до 1 августа следующего года.</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Согласно части 8 статьи 24 Федерального закона № 209-ФЗ состав документа об утверждении лимита добычи охотничьих ресурсов, порядок подготовки, принятия этого документа и внесения в него изменений устанавливаются уполномоченным федеральным органом исполнительной власти.</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Указанные вопросы урегулированы приказом Минприроды России от 29.06.2010 № 228 «Об утверждении порядка принятия документа об утверждении лимита добычи охотничьих ресурсов, внесения в него изменений и требований к его содержанию» (далее – приказ № 228).</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 xml:space="preserve">Порядком принятия документа об утверждении лимита добычи охотничьих ресурсов и внесения в него изменений, утвержденным приказом № 228, предусмотрено, что охотпользователи до 15 апреля подают в уполномоченный орган заявку на установление квоты добычи для каждого вида охотничьих ресурсов. В заявке для каждого вида охотничьих ресурсов необходимо указать: свойственную для вида охотничьего ресурса площадь обитания (если </w:t>
      </w:r>
      <w:proofErr w:type="spellStart"/>
      <w:r w:rsidRPr="00951B32">
        <w:rPr>
          <w:rFonts w:ascii="Times New Roman" w:hAnsi="Times New Roman"/>
          <w:sz w:val="27"/>
          <w:szCs w:val="27"/>
        </w:rPr>
        <w:t>охотустройство</w:t>
      </w:r>
      <w:proofErr w:type="spellEnd"/>
      <w:r w:rsidRPr="00951B32">
        <w:rPr>
          <w:rFonts w:ascii="Times New Roman" w:hAnsi="Times New Roman"/>
          <w:sz w:val="27"/>
          <w:szCs w:val="27"/>
        </w:rPr>
        <w:t xml:space="preserve"> не производилось, указывается общая площадь </w:t>
      </w:r>
      <w:r w:rsidRPr="00951B32">
        <w:rPr>
          <w:rFonts w:ascii="Times New Roman" w:hAnsi="Times New Roman"/>
          <w:sz w:val="27"/>
          <w:szCs w:val="27"/>
        </w:rPr>
        <w:lastRenderedPageBreak/>
        <w:t xml:space="preserve">охотничьего угодья); численность и показатель численности на 1000 га в текущем году и за два предыдущих года; квоту добычи, выраженную в процентах от численности охотничьего ресурса в текущем году; квоту добычи, выраженную в количестве особей, предполагаемых к изъятию, в том числе количество особей в возрасте до одного года, взрослых особей (самцов с неокостеневшими рогами, самцов во время гона, без подразделения по половому признаку) (пункт 4). Квота добычи охотничьих ресурсов определяется для каждого вида охотничьих ресурсов в соответствии с заявкой, представленной охотпользователем, в пределах установленных нормативов допустимого изъятия на основании данных о численности заявленного вида охотничьих ресурсов (пункт 5). Квота добычи охотничьих ресурсов не устанавливается: при отсутствии заявки; в случае отсутствия данных о численности охотничьих ресурсов в охотничьих угодьях или на иных территориях, являющихся средой обитания охотничьих ресурсов; в случае, при котором определение квоты добычи приводит к результату менее чем одна особь (пункт 7). В случае если планируемая квота добычи охотничьих ресурсов в закрепленном охотничьем угодье, указанная в заявке, выше, чем допускается нормативами допустимого изъятия охотничьих ресурсов, либо при установлении квоты не учтено снижение численности охотничьих ресурсов относительно численности в предыдущем сезоне охоты, уполномоченный орган устанавливает квоту добычи охотничьих ресурсов в отношении этого охотничьего угодья в меньшем объеме, чем объем, определенный заявкой, обосновывая причины такого несоответствия, о чем в трехдневный срок уведомляет охотпользователя, подавшего заявку (пункт 8). Для подготовки документа об утверждении лимита добычи охотничьих ресурсов в субъекте Российской Федерации уполномоченный орган: до 15 апреля осуществляет сбор заявок на установление квоты добычи охотничьих ресурсов, в отношении которых устанавливается лимит добычи; определяет лимит добычи каждого вида охотничьих ресурсов по субъекту Российской Федерации с указанием, при необходимости, их пола и возраста, на период с 1 августа текущего года до 1 августа следующего года, как сумму квот добычи охотничьих ресурсов в закрепленных охотничьих угодьях, квот добычи охотничьих ресурсов в общедоступных охотничьих угодьях и объемов добычи на территориях, являющихся средой обитания охотничьих ресурсов, но не являющихся охотничьими угодьями; до 1 мая направляет материалы, обосновывающие лимиты и квоты добычи охотничьих ресурсов в орган исполнительной власти субъекта Российской Федерации, уполномоченный проводить государственную экологическую экспертизу (пункты 9.1, 9.4, 9.5); после получения положительного заключения государственной экологической экспертизы, но не позднее 15 июня направляет на согласование в Минприроды России проект лимита добычи на территории субъекта Российской Федерации видов охотничьих ресурсов, лимит добычи которых утверждается по согласованию с федеральным органом исполнительной власти (далее – проект), с приложением пояснительной записки, содержащей оценку качества проведенных учетных работ в разрезе охотничьих угодий и иных территорий, являющихся средой обитания охотничьих ресурсов, и в целом по субъекту Российской Федерации, описание погодных условий в период проведения учетных работ, информацию о </w:t>
      </w:r>
      <w:r w:rsidRPr="00951B32">
        <w:rPr>
          <w:rFonts w:ascii="Times New Roman" w:hAnsi="Times New Roman"/>
          <w:sz w:val="27"/>
          <w:szCs w:val="27"/>
        </w:rPr>
        <w:lastRenderedPageBreak/>
        <w:t>незаконной добыче и гибели охотничьих ресурсов, в отношении которых устанавливается лимит добычи, за предыдущий год (пункт 9.6). Проект должен содержать для каждого вида охотничьих ресурсов следующие сведения: численность в текущем году и за два предыдущих года; установленный лимит добычи охотничьего ресурса за два предыдущих года; освоение лимита за два предыдущих года, выраженное в процентах; устанавливаемый лимит добычи, в том числе взрослых особей и особей в возрасте до 1 года; устанавливаемые квоты добычи для охотничьих угодий и объемы добычи для территорий, являющихся средой обитания охотничьих ресурсов, но не являющихся охотничьими угодьями. Минприроды России осуществляет согласование проекта в соответствии с законодательством Российской Федерации (пункт 10). Уполномоченный орган до 31 июля представляет для утверждения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проект документа об утверждении лимита добычи охотничьих ресурсов в субъекте Российской Федерации (пункт 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1 августа утверждает лимит добычи охотничьих ресурсов (пункт 13). Документ, утверждающий лимиты добычи охотничьих ресурсов в субъекте Российской Федерации, подлежит официальному опубликованию в установленном порядке (пункт 14).</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Нормативы допустимого изъятия охотничьих ресурсов, применяемые в соответствии с пунктом 5 приказа № 228 при определении квот добычи охотничьих ресурсов, утверждены приказом Минприроды России от 30.04.2010 № 138 «Об утверждении нормативов допустимого изъятия охотничьих ресурсов и нормативов численности охотничьих ресурсов в охотничьих угодьях» (далее – приказ № 138).</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Так, согласно приложению 1 к приказу № 138 при значении показателя численности охотничьих ресурсов (лося, благородного оленя (марала), косули сибирской) до 1 особи на 1000 га охотничьих угодий, пригодных для обитания вида, норматив допустимого изъятия составляет 3 % от численности животных на 1 апреля текущего года по данным государственного мониторинга, при значении показателя численности от 1 до 2 особей на 1000 га норматив допустимого изъятия - 5%, от 2 до 4 особей на 1000 га – 7 %, от 4 до 6 особей на 1000 га – 8 % и т.д., независимо от значения показателя численности, норматив допустимого изъятия дикого северного оленя – от 3 до 18 %, кабарги, сибирского горного козла, овцебыка, выдры – от 3 до 5 %, бурого медведя – от 3 до 15 %, соболя – от 3 до 35 %, барсука, рыси – от 3 до 10 %.</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Представляемые материалы содержат краткую видовую характеристику состояния охотничьих ресурсов, оценку условий существования популяций охотничьих видов в предыдущие годы, проект лимитов добычи охотничьих ресурсов Красноярского края, с указанием пола и возраста, на период с 1 августа 2020 года до 1 августа 2021 года (далее – проект лимита), оценку воздействия намечаемой хозяйственной деятельности по изъятию объектов животного мира на окружающую среду, результаты общественных обсуждений.</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lastRenderedPageBreak/>
        <w:t>Проект лимита подготовлен в отношении 11 видов охотничьих ресурсов, для которых утверждается лимит добычи: лось, косуля сибирская, благородный олень, кабарга, дикий северный олень, сибирский горный козел, овцебык, бурый медведь, соболь, барсук, рысь. Лимит добычи охотничьих ресурсов определен как сумма квот добычи охотничьих ресурсов в общедоступных и закрепленных охотничьих угодьях.</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При определении лимита и квот добычи охотничьих ресурсов исключены особо охраняемые природные территории и территории зеленых зон, режимом которых запрещена охота, а также виды и эксплуатационные группировки животных, включенных в Перечень редких и находящихся под угрозой исчезновения.</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 xml:space="preserve">Квоты добычи охотничьих ресурсов для осуществления охоты в целях научно-исследовательской деятельности, образовательной деятельности, в целях акклиматизации, переселения и гибридизации охотничьих ресурсов, в целях содержания и разведения охотничьих ресурсов в </w:t>
      </w:r>
      <w:proofErr w:type="spellStart"/>
      <w:r w:rsidRPr="00951B32">
        <w:rPr>
          <w:rFonts w:ascii="Times New Roman" w:hAnsi="Times New Roman"/>
          <w:sz w:val="27"/>
          <w:szCs w:val="27"/>
        </w:rPr>
        <w:t>полувольных</w:t>
      </w:r>
      <w:proofErr w:type="spellEnd"/>
      <w:r w:rsidRPr="00951B32">
        <w:rPr>
          <w:rFonts w:ascii="Times New Roman" w:hAnsi="Times New Roman"/>
          <w:sz w:val="27"/>
          <w:szCs w:val="27"/>
        </w:rPr>
        <w:t xml:space="preserve"> условиях или искусственно созданной среде обитания не включены в проект лимита в связи с отсутствием заявок.</w:t>
      </w:r>
    </w:p>
    <w:p w:rsidR="00951B32" w:rsidRPr="00951B32" w:rsidRDefault="00951B32" w:rsidP="00951B32">
      <w:pPr>
        <w:keepNext/>
        <w:keepLines/>
        <w:spacing w:before="360" w:after="120"/>
        <w:jc w:val="center"/>
        <w:outlineLvl w:val="0"/>
        <w:rPr>
          <w:rFonts w:ascii="Times New Roman" w:eastAsia="Times New Roman" w:hAnsi="Times New Roman"/>
          <w:b/>
          <w:sz w:val="28"/>
          <w:szCs w:val="32"/>
        </w:rPr>
      </w:pPr>
      <w:bookmarkStart w:id="7" w:name="_Toc10646542"/>
      <w:r w:rsidRPr="00951B32">
        <w:rPr>
          <w:rFonts w:ascii="Times New Roman" w:eastAsia="Times New Roman" w:hAnsi="Times New Roman"/>
          <w:b/>
          <w:sz w:val="28"/>
          <w:szCs w:val="32"/>
        </w:rPr>
        <w:t>3. ЦЕЛЬ И ПОТРЕБНОСТЬ РЕАЛИЗАЦИИ НАМЕЧАЕМОЙ ХОЗЯЙСТВЕННОЙ ДЕЯТЕЛЬНОСТИ. ОБОСНОВАНИЕ НАМЕЧАЕМОЙ ДЕЯТЕЛЬНОСТИ ПО ИЗЪЯТИЮ ОХОТНИЧЬИХ РЕСУРСОВ В ПРОЕКТИРУЕМЫХ ОБЪЕМАХ</w:t>
      </w:r>
      <w:bookmarkEnd w:id="7"/>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 xml:space="preserve">Целью реализации намечаемой хозяйственной деятельности является регулирование использования охотничьих ресурсов в Красноярском крае в объемах, позволяющих обеспечить их </w:t>
      </w:r>
      <w:r w:rsidRPr="00951B32">
        <w:rPr>
          <w:rFonts w:ascii="Times New Roman" w:hAnsi="Times New Roman"/>
          <w:sz w:val="26"/>
          <w:szCs w:val="26"/>
        </w:rPr>
        <w:t>видовое разнообразие и сохранить их численность в пределах, необходимых для их расширенного воспроизводства</w:t>
      </w:r>
      <w:r w:rsidRPr="00951B32">
        <w:rPr>
          <w:rFonts w:ascii="Times New Roman" w:hAnsi="Times New Roman"/>
          <w:sz w:val="27"/>
          <w:szCs w:val="27"/>
        </w:rPr>
        <w:t>.</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 xml:space="preserve">Потребность реализации намечаемой деятельности – обеспечение прав граждан на охоту в пределах Красноярского края, а также прав хозяйствующих субъектов края (охотпользователей) на пользование охотничьими ресурсами. </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Лимиты (объем) добычи лося, благородного оленя, косули сибирской, кабарги, дикого северного оленя, сибирского горного козла, овцебыка, бурого медведя, соболя, барсука, рыси определены в соответствии с приказами № 138 и № 228.</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Квоты добычи охотничьих ресурсов на территории Красноярского края определялись для каждого вида охотничьих ресурсов в пределах установленных нормативов допустимого изъятия на основании данных о численности охотничьих ресурсов, в соответствии с заявками, поступившими от охотпользователей по закрепленным охотничьим угодьям.</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Добычу охотничьих ресурсов на территории Красноярского края в сезоне охоты 2020 – 2021 годов планируется осуществлять в соответствии с приказом Минприроды России от 16 ноября 2010 года № 512 «Об утверждении Правил охоты», указом Губернатора Красноярского края от 08.04.2013 года № 62-уг «Об определении видов разрешенной охоты и параметров осуществления охоты в охотничьих угодьях Красноярского», а также постановлением Правительства Красноярского края «О введении на территории Красноярского края в летне-</w:t>
      </w:r>
      <w:r w:rsidRPr="00951B32">
        <w:rPr>
          <w:rFonts w:ascii="Times New Roman" w:hAnsi="Times New Roman"/>
          <w:sz w:val="27"/>
          <w:szCs w:val="27"/>
        </w:rPr>
        <w:lastRenderedPageBreak/>
        <w:t>осенний и осенне-зимний периоды 2020-2021 годов ограничений и запретов на использование объектов животного мира (проект на стадии разработки).</w:t>
      </w:r>
    </w:p>
    <w:p w:rsidR="00951B32" w:rsidRPr="00951B32" w:rsidRDefault="00951B32" w:rsidP="00951B32">
      <w:pPr>
        <w:keepNext/>
        <w:keepLines/>
        <w:spacing w:before="360" w:after="120"/>
        <w:jc w:val="center"/>
        <w:outlineLvl w:val="0"/>
        <w:rPr>
          <w:rFonts w:ascii="Times New Roman" w:eastAsia="Times New Roman" w:hAnsi="Times New Roman"/>
          <w:b/>
          <w:sz w:val="28"/>
          <w:szCs w:val="32"/>
        </w:rPr>
      </w:pPr>
      <w:bookmarkStart w:id="8" w:name="_Toc10646543"/>
      <w:r w:rsidRPr="00951B32">
        <w:rPr>
          <w:rFonts w:ascii="Times New Roman" w:eastAsia="Times New Roman" w:hAnsi="Times New Roman"/>
          <w:b/>
          <w:sz w:val="28"/>
          <w:szCs w:val="32"/>
        </w:rPr>
        <w:t>4. ОПИСАНИЕ АЛЬТЕРНАТИВНЫХ ВАРИАНТОВ ПРОЕКТНЫХ РЕШЕНИЙ, ВКЛЮЧАЯ ПРЕДЛАГАЕМЫЙ «НУЛЕВОЙ ВАРИАНТ» (ОТКАЗ ОТ ДЕЯТЕЛЬНОСТИ)</w:t>
      </w:r>
      <w:bookmarkEnd w:id="8"/>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 xml:space="preserve">Альтернативным вариантом является отказ от деятельности («нулевой вариант»). </w:t>
      </w:r>
    </w:p>
    <w:p w:rsidR="00951B32" w:rsidRPr="00951B32" w:rsidRDefault="00951B32" w:rsidP="00951B32">
      <w:pPr>
        <w:autoSpaceDE w:val="0"/>
        <w:autoSpaceDN w:val="0"/>
        <w:adjustRightInd w:val="0"/>
        <w:spacing w:after="0" w:line="240" w:lineRule="auto"/>
        <w:ind w:firstLine="709"/>
        <w:jc w:val="both"/>
        <w:rPr>
          <w:rFonts w:ascii="Times New Roman" w:hAnsi="Times New Roman"/>
          <w:sz w:val="27"/>
          <w:szCs w:val="27"/>
        </w:rPr>
      </w:pPr>
      <w:r w:rsidRPr="00951B32">
        <w:rPr>
          <w:rFonts w:ascii="Times New Roman" w:hAnsi="Times New Roman"/>
          <w:sz w:val="27"/>
          <w:szCs w:val="27"/>
        </w:rPr>
        <w:t xml:space="preserve">Охота – это традиционный вид природопользования в Красноярском крае. В крае зарегистрировано 254 юридических лица и индивидуальных предпринимателя, осуществляющих на основании охотхозяйственных соглашений и долгосрочных лицензий виды деятельности в области ведения охотничьего хозяйства и предоставляющих услуги в этой сфере, в том числе 21 община коренных малочисленных народов Севера. В государственном </w:t>
      </w:r>
      <w:proofErr w:type="spellStart"/>
      <w:r w:rsidRPr="00951B32">
        <w:rPr>
          <w:rFonts w:ascii="Times New Roman" w:hAnsi="Times New Roman"/>
          <w:sz w:val="27"/>
          <w:szCs w:val="27"/>
        </w:rPr>
        <w:t>охотхозяйственном</w:t>
      </w:r>
      <w:proofErr w:type="spellEnd"/>
      <w:r w:rsidRPr="00951B32">
        <w:rPr>
          <w:rFonts w:ascii="Times New Roman" w:hAnsi="Times New Roman"/>
          <w:sz w:val="27"/>
          <w:szCs w:val="27"/>
        </w:rPr>
        <w:t xml:space="preserve"> реестре числится 118 тыс. действующих охотничьих билетов, выданных физическим лицам, более 35 организаций, осуществляющих на территории края закупку, переработку и продажу охотничьей продукции.</w:t>
      </w:r>
    </w:p>
    <w:p w:rsidR="00951B32" w:rsidRPr="00951B32" w:rsidRDefault="00951B32" w:rsidP="00951B32">
      <w:pPr>
        <w:autoSpaceDE w:val="0"/>
        <w:autoSpaceDN w:val="0"/>
        <w:adjustRightInd w:val="0"/>
        <w:spacing w:after="0" w:line="240" w:lineRule="auto"/>
        <w:ind w:firstLine="709"/>
        <w:jc w:val="both"/>
        <w:rPr>
          <w:rFonts w:ascii="Times New Roman" w:hAnsi="Times New Roman"/>
          <w:sz w:val="27"/>
          <w:szCs w:val="27"/>
        </w:rPr>
      </w:pPr>
      <w:r w:rsidRPr="00951B32">
        <w:rPr>
          <w:rFonts w:ascii="Times New Roman CYR" w:hAnsi="Times New Roman CYR" w:cs="Times New Roman CYR"/>
          <w:sz w:val="27"/>
          <w:szCs w:val="27"/>
          <w:lang w:eastAsia="ru-RU"/>
        </w:rPr>
        <w:t xml:space="preserve">Охота позволяет удовлетворять различные потребности населения в </w:t>
      </w:r>
      <w:r w:rsidRPr="00951B32">
        <w:rPr>
          <w:rFonts w:ascii="Times New Roman" w:hAnsi="Times New Roman"/>
          <w:sz w:val="27"/>
          <w:szCs w:val="27"/>
        </w:rPr>
        <w:t xml:space="preserve">получении товарной продукции и продукции личного потребления (пушнины, мяса, лекарственно-технического сырья и т.д.), а также способствует развитию предпринимательства на территории края. Для малочисленных народов и этнических групп районов Крайнего Севера и приравненных к ним местностей охотничье хозяйство остается традиционным и приоритетным видом деятельности. </w:t>
      </w:r>
    </w:p>
    <w:p w:rsidR="00951B32" w:rsidRPr="00951B32" w:rsidRDefault="00951B32" w:rsidP="00951B32">
      <w:pPr>
        <w:autoSpaceDE w:val="0"/>
        <w:autoSpaceDN w:val="0"/>
        <w:adjustRightInd w:val="0"/>
        <w:spacing w:after="0" w:line="240" w:lineRule="auto"/>
        <w:ind w:firstLine="709"/>
        <w:jc w:val="both"/>
        <w:rPr>
          <w:rFonts w:ascii="Times New Roman" w:hAnsi="Times New Roman"/>
          <w:sz w:val="27"/>
          <w:szCs w:val="27"/>
        </w:rPr>
      </w:pPr>
      <w:r w:rsidRPr="00951B32">
        <w:rPr>
          <w:rFonts w:ascii="Times New Roman" w:hAnsi="Times New Roman"/>
          <w:sz w:val="27"/>
          <w:szCs w:val="27"/>
        </w:rPr>
        <w:t xml:space="preserve">В крае наиболее важное значение </w:t>
      </w:r>
      <w:r w:rsidRPr="00951B32">
        <w:rPr>
          <w:rFonts w:ascii="Times New Roman CYR" w:hAnsi="Times New Roman CYR" w:cs="Times New Roman CYR"/>
          <w:sz w:val="27"/>
          <w:szCs w:val="27"/>
          <w:lang w:eastAsia="ru-RU"/>
        </w:rPr>
        <w:t xml:space="preserve">для населения </w:t>
      </w:r>
      <w:r w:rsidRPr="00951B32">
        <w:rPr>
          <w:rFonts w:ascii="Times New Roman" w:hAnsi="Times New Roman"/>
          <w:sz w:val="27"/>
          <w:szCs w:val="27"/>
        </w:rPr>
        <w:t>имеют промысловая охота на соболя с целью заготовки пушнины, охота на дикого северного оленя с целью заготовки мяса и иной продукции, любительская и спортивная охота, в т. ч. трофейная.</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 xml:space="preserve">Отказ от охоты на территории Красноярского края приведет к резкому росту социальной напряженности среди населения, убыточности малого бизнеса, задействованного в субъекте в области охотничьего хозяйства, всплеску браконьерства и иным негативным последствиям. </w:t>
      </w:r>
    </w:p>
    <w:p w:rsidR="00951B32" w:rsidRPr="00951B32" w:rsidRDefault="00951B32" w:rsidP="00951B32">
      <w:pPr>
        <w:spacing w:after="0" w:line="240" w:lineRule="auto"/>
        <w:ind w:firstLine="709"/>
        <w:jc w:val="both"/>
        <w:rPr>
          <w:rFonts w:ascii="Times New Roman" w:hAnsi="Times New Roman"/>
          <w:sz w:val="27"/>
          <w:szCs w:val="27"/>
        </w:rPr>
      </w:pPr>
      <w:r w:rsidRPr="00951B32">
        <w:rPr>
          <w:rFonts w:ascii="Times New Roman" w:hAnsi="Times New Roman"/>
          <w:sz w:val="27"/>
          <w:szCs w:val="27"/>
        </w:rPr>
        <w:t>Учитывая изложенное, основным вариантом проектных решений принимается предлагаемый проект лимитов и квот добычи охотничьих ресурсов на территории Красноярского края.</w:t>
      </w:r>
    </w:p>
    <w:p w:rsidR="00951B32" w:rsidRDefault="00951B32" w:rsidP="00951B32">
      <w:pPr>
        <w:rPr>
          <w:rStyle w:val="20"/>
          <w:rFonts w:eastAsia="Calibri"/>
          <w:b w:val="0"/>
        </w:rPr>
      </w:pPr>
    </w:p>
    <w:p w:rsidR="00951B32" w:rsidRPr="00190820" w:rsidRDefault="00951B32" w:rsidP="00951B32">
      <w:pPr>
        <w:pStyle w:val="2"/>
        <w:numPr>
          <w:ilvl w:val="2"/>
          <w:numId w:val="1"/>
        </w:numPr>
        <w:rPr>
          <w:rStyle w:val="20"/>
          <w:b/>
        </w:rPr>
      </w:pPr>
      <w:r w:rsidRPr="00190820">
        <w:rPr>
          <w:rStyle w:val="20"/>
          <w:b/>
        </w:rPr>
        <w:t>Дикий северный олень</w:t>
      </w:r>
      <w:bookmarkEnd w:id="1"/>
    </w:p>
    <w:p w:rsidR="00951B32" w:rsidRPr="00190820" w:rsidRDefault="00951B32" w:rsidP="00951B32">
      <w:pPr>
        <w:spacing w:after="0" w:line="240" w:lineRule="auto"/>
        <w:ind w:firstLine="709"/>
        <w:jc w:val="both"/>
        <w:rPr>
          <w:rFonts w:ascii="Times New Roman" w:hAnsi="Times New Roman"/>
          <w:sz w:val="27"/>
          <w:szCs w:val="27"/>
        </w:rPr>
      </w:pPr>
      <w:r w:rsidRPr="00190820">
        <w:rPr>
          <w:rFonts w:ascii="Times New Roman" w:hAnsi="Times New Roman"/>
          <w:sz w:val="27"/>
          <w:szCs w:val="27"/>
        </w:rPr>
        <w:t xml:space="preserve">В 2014 году в рамках государственного контракта в соответствии с государственной программой Красноярского края «Охрана окружающей среды, воспроизводство природных ресурсов» на 2014 год, Законом Красноярского края от 05.12.2013 № 5-1881 «О краевом бюджете на 2014 год и плановый период 2015-2016 годов», а также в соответствии с п.13 распоряжения Правительства РФ от 10.06.2010 № 965-р «Комплекс мер по снижению и предотвращению негативного воздействия на окружающую среду арктической зоны Российской Федерации» ФГБУ «Государственный природный биосферный заповедник </w:t>
      </w:r>
      <w:r w:rsidRPr="00190820">
        <w:rPr>
          <w:rFonts w:ascii="Times New Roman" w:hAnsi="Times New Roman"/>
          <w:sz w:val="27"/>
          <w:szCs w:val="27"/>
        </w:rPr>
        <w:lastRenderedPageBreak/>
        <w:t>«</w:t>
      </w:r>
      <w:proofErr w:type="spellStart"/>
      <w:r w:rsidRPr="00190820">
        <w:rPr>
          <w:rFonts w:ascii="Times New Roman" w:hAnsi="Times New Roman"/>
          <w:sz w:val="27"/>
          <w:szCs w:val="27"/>
        </w:rPr>
        <w:t>Центральносибирский</w:t>
      </w:r>
      <w:proofErr w:type="spellEnd"/>
      <w:r w:rsidRPr="00190820">
        <w:rPr>
          <w:rFonts w:ascii="Times New Roman" w:hAnsi="Times New Roman"/>
          <w:sz w:val="27"/>
          <w:szCs w:val="27"/>
        </w:rPr>
        <w:t xml:space="preserve">» проведены работы по оценке состояния и территориального размещения </w:t>
      </w:r>
      <w:r w:rsidRPr="00190820">
        <w:rPr>
          <w:rFonts w:ascii="Times New Roman" w:hAnsi="Times New Roman"/>
          <w:b/>
          <w:sz w:val="27"/>
          <w:szCs w:val="27"/>
        </w:rPr>
        <w:t xml:space="preserve">таймырской популяции </w:t>
      </w:r>
      <w:r w:rsidRPr="00190820">
        <w:rPr>
          <w:rFonts w:ascii="Times New Roman" w:hAnsi="Times New Roman"/>
          <w:sz w:val="27"/>
          <w:szCs w:val="27"/>
        </w:rPr>
        <w:t xml:space="preserve">дикого северного оленя. </w:t>
      </w:r>
    </w:p>
    <w:p w:rsidR="00951B32" w:rsidRPr="00190820" w:rsidRDefault="00951B32" w:rsidP="00951B32">
      <w:pPr>
        <w:spacing w:after="0" w:line="240" w:lineRule="auto"/>
        <w:ind w:firstLine="709"/>
        <w:jc w:val="both"/>
        <w:rPr>
          <w:rFonts w:ascii="Times New Roman" w:hAnsi="Times New Roman"/>
          <w:sz w:val="27"/>
          <w:szCs w:val="27"/>
        </w:rPr>
      </w:pPr>
      <w:r w:rsidRPr="00190820">
        <w:rPr>
          <w:rFonts w:ascii="Times New Roman" w:hAnsi="Times New Roman"/>
          <w:sz w:val="27"/>
          <w:szCs w:val="27"/>
        </w:rPr>
        <w:t>Учет проведен с применением Методических указаний по осуществлению органами исполнительной власти субъектов Российской Федерации переданных полномочий в части осуществления государственного мониторинга охотничьих ресурсов методом авиаучета (рекомендованы к применению Министерством природных ресурсов и экологии РФ в 2011 году).</w:t>
      </w:r>
    </w:p>
    <w:p w:rsidR="00951B32" w:rsidRPr="00190820" w:rsidRDefault="00951B32" w:rsidP="00951B32">
      <w:pPr>
        <w:spacing w:after="0" w:line="240" w:lineRule="auto"/>
        <w:ind w:firstLine="709"/>
        <w:jc w:val="both"/>
        <w:rPr>
          <w:rFonts w:ascii="Times New Roman" w:hAnsi="Times New Roman"/>
          <w:sz w:val="27"/>
          <w:szCs w:val="27"/>
        </w:rPr>
      </w:pPr>
      <w:r w:rsidRPr="00190820">
        <w:rPr>
          <w:rFonts w:ascii="Times New Roman" w:hAnsi="Times New Roman"/>
          <w:sz w:val="27"/>
          <w:szCs w:val="27"/>
        </w:rPr>
        <w:t xml:space="preserve">Авиаучеты проводились на территории Таймырского Долгано-Ненецкого района, северных частях Эвенкийского и Туруханского муниципальных районов. </w:t>
      </w:r>
    </w:p>
    <w:p w:rsidR="00951B32" w:rsidRPr="00190820" w:rsidRDefault="00951B32" w:rsidP="00951B32">
      <w:pPr>
        <w:spacing w:after="0" w:line="240" w:lineRule="auto"/>
        <w:ind w:firstLine="709"/>
        <w:jc w:val="both"/>
        <w:rPr>
          <w:rFonts w:ascii="Times New Roman" w:hAnsi="Times New Roman"/>
          <w:sz w:val="27"/>
          <w:szCs w:val="27"/>
        </w:rPr>
      </w:pPr>
      <w:r w:rsidRPr="00190820">
        <w:rPr>
          <w:rFonts w:ascii="Times New Roman" w:hAnsi="Times New Roman"/>
          <w:sz w:val="27"/>
          <w:szCs w:val="27"/>
        </w:rPr>
        <w:t>По заключению ФГБУ «</w:t>
      </w:r>
      <w:proofErr w:type="spellStart"/>
      <w:r w:rsidRPr="00190820">
        <w:rPr>
          <w:rFonts w:ascii="Times New Roman" w:hAnsi="Times New Roman"/>
          <w:sz w:val="27"/>
          <w:szCs w:val="27"/>
        </w:rPr>
        <w:t>Центрохотконтроль</w:t>
      </w:r>
      <w:proofErr w:type="spellEnd"/>
      <w:r w:rsidRPr="00190820">
        <w:rPr>
          <w:rFonts w:ascii="Times New Roman" w:hAnsi="Times New Roman"/>
          <w:sz w:val="27"/>
          <w:szCs w:val="27"/>
        </w:rPr>
        <w:t>» на материалы отчета по оценке состояния численности дикого северного оленя от 28.11.2014 № 570 сведения о численности таймырской популяции дикого северного оленя признаны репрезентативными.</w:t>
      </w:r>
    </w:p>
    <w:p w:rsidR="00951B32" w:rsidRPr="00190820" w:rsidRDefault="00951B32" w:rsidP="00951B32">
      <w:pPr>
        <w:spacing w:after="0" w:line="240" w:lineRule="auto"/>
        <w:ind w:firstLine="709"/>
        <w:jc w:val="both"/>
        <w:rPr>
          <w:rFonts w:ascii="Times New Roman" w:hAnsi="Times New Roman"/>
          <w:sz w:val="27"/>
          <w:szCs w:val="27"/>
        </w:rPr>
      </w:pPr>
      <w:r w:rsidRPr="00190820">
        <w:rPr>
          <w:rFonts w:ascii="Times New Roman" w:hAnsi="Times New Roman"/>
          <w:sz w:val="27"/>
          <w:szCs w:val="27"/>
        </w:rPr>
        <w:t>Общая численность диких северных оленей таймырской популяции в 2014 году составила 417 582 особей, что на 26 % ниже данных авиаучета 2009 года, проведенного филиалом ФГУП «</w:t>
      </w:r>
      <w:proofErr w:type="spellStart"/>
      <w:r w:rsidRPr="00190820">
        <w:rPr>
          <w:rFonts w:ascii="Times New Roman" w:hAnsi="Times New Roman"/>
          <w:sz w:val="27"/>
          <w:szCs w:val="27"/>
        </w:rPr>
        <w:t>Рослесинфорг</w:t>
      </w:r>
      <w:proofErr w:type="spellEnd"/>
      <w:r w:rsidRPr="00190820">
        <w:rPr>
          <w:rFonts w:ascii="Times New Roman" w:hAnsi="Times New Roman"/>
          <w:sz w:val="27"/>
          <w:szCs w:val="27"/>
        </w:rPr>
        <w:t>» «</w:t>
      </w:r>
      <w:proofErr w:type="spellStart"/>
      <w:r w:rsidRPr="00190820">
        <w:rPr>
          <w:rFonts w:ascii="Times New Roman" w:hAnsi="Times New Roman"/>
          <w:sz w:val="27"/>
          <w:szCs w:val="27"/>
        </w:rPr>
        <w:t>Востсиблеспроект</w:t>
      </w:r>
      <w:proofErr w:type="spellEnd"/>
      <w:r w:rsidRPr="00190820">
        <w:rPr>
          <w:rFonts w:ascii="Times New Roman" w:hAnsi="Times New Roman"/>
          <w:sz w:val="27"/>
          <w:szCs w:val="27"/>
        </w:rPr>
        <w:t xml:space="preserve">» и НИИСХ Крайнего Севера. </w:t>
      </w:r>
    </w:p>
    <w:p w:rsidR="00951B32" w:rsidRPr="00190820" w:rsidRDefault="00951B32" w:rsidP="00951B32">
      <w:pPr>
        <w:spacing w:after="0" w:line="240" w:lineRule="auto"/>
        <w:ind w:firstLine="709"/>
        <w:jc w:val="both"/>
        <w:rPr>
          <w:rFonts w:ascii="Times New Roman" w:hAnsi="Times New Roman"/>
          <w:sz w:val="27"/>
          <w:szCs w:val="27"/>
        </w:rPr>
      </w:pPr>
      <w:r w:rsidRPr="00190820">
        <w:rPr>
          <w:rFonts w:ascii="Times New Roman" w:hAnsi="Times New Roman"/>
          <w:sz w:val="27"/>
          <w:szCs w:val="27"/>
        </w:rPr>
        <w:t>Научными сотрудниками ФГБУ «Государственный природный биосферный заповедник «</w:t>
      </w:r>
      <w:proofErr w:type="spellStart"/>
      <w:r w:rsidRPr="00190820">
        <w:rPr>
          <w:rFonts w:ascii="Times New Roman" w:hAnsi="Times New Roman"/>
          <w:sz w:val="27"/>
          <w:szCs w:val="27"/>
        </w:rPr>
        <w:t>Центральносибирский</w:t>
      </w:r>
      <w:proofErr w:type="spellEnd"/>
      <w:r w:rsidRPr="00190820">
        <w:rPr>
          <w:rFonts w:ascii="Times New Roman" w:hAnsi="Times New Roman"/>
          <w:sz w:val="27"/>
          <w:szCs w:val="27"/>
        </w:rPr>
        <w:t>» по результатам авиаучета 2014 года с учетом снижения численности популяции разработаны и даны рекомендации по определению лимита добычи таймырской популяции оленя в объеме 10 %</w:t>
      </w:r>
      <w:r w:rsidR="002F1E28">
        <w:rPr>
          <w:rFonts w:ascii="Times New Roman" w:hAnsi="Times New Roman"/>
          <w:sz w:val="27"/>
          <w:szCs w:val="27"/>
        </w:rPr>
        <w:t xml:space="preserve"> от численности (41 700 особей)</w:t>
      </w:r>
      <w:r w:rsidRPr="00190820">
        <w:rPr>
          <w:rFonts w:ascii="Times New Roman" w:hAnsi="Times New Roman"/>
          <w:sz w:val="27"/>
          <w:szCs w:val="27"/>
        </w:rPr>
        <w:t>.</w:t>
      </w:r>
    </w:p>
    <w:p w:rsidR="00951B32" w:rsidRDefault="00951B32" w:rsidP="00951B32">
      <w:pPr>
        <w:spacing w:after="0" w:line="240" w:lineRule="auto"/>
        <w:ind w:firstLine="709"/>
        <w:jc w:val="both"/>
        <w:rPr>
          <w:rFonts w:ascii="Times New Roman" w:hAnsi="Times New Roman"/>
          <w:sz w:val="27"/>
          <w:szCs w:val="27"/>
        </w:rPr>
      </w:pPr>
      <w:r w:rsidRPr="00190820">
        <w:rPr>
          <w:rFonts w:ascii="Times New Roman" w:hAnsi="Times New Roman"/>
          <w:sz w:val="27"/>
          <w:szCs w:val="27"/>
        </w:rPr>
        <w:t xml:space="preserve">Согласно результатам авиаучета, проведенного ФГБУ «Заповедники Таймыра» в июле 2017 года, численность таймырской популяции дикого северного оленя на обследованной территории Таймыра (181 тыс. км²) составила 384,0 тыс. особей. </w:t>
      </w:r>
      <w:r>
        <w:rPr>
          <w:rFonts w:ascii="Times New Roman" w:hAnsi="Times New Roman"/>
          <w:sz w:val="27"/>
          <w:szCs w:val="27"/>
        </w:rPr>
        <w:t>«Следует еще раз акцентировать внимание, что площадь, охваченная учетами, составила 32 % от общей площади полуострова и около 50 % летних местообитаний дикого северного оленя таймырской популяции. В результате учетных работ</w:t>
      </w:r>
      <w:r w:rsidRPr="00E93F22">
        <w:rPr>
          <w:rFonts w:ascii="Times New Roman" w:hAnsi="Times New Roman"/>
          <w:sz w:val="27"/>
          <w:szCs w:val="27"/>
        </w:rPr>
        <w:t xml:space="preserve"> </w:t>
      </w:r>
      <w:r>
        <w:rPr>
          <w:rFonts w:ascii="Times New Roman" w:hAnsi="Times New Roman"/>
          <w:sz w:val="27"/>
          <w:szCs w:val="27"/>
        </w:rPr>
        <w:t>выявлена не общая численность популяции, а дана оценка численности основной части популяции на обследованной территории. В результате неполного учета на севере и востоке Таймыра, по экспертной оценке, недоучет может составлять от 5 до 15 % от общего числа учтенных оленей» (</w:t>
      </w:r>
      <w:r w:rsidRPr="009F73BB">
        <w:rPr>
          <w:rFonts w:ascii="Times New Roman" w:hAnsi="Times New Roman"/>
          <w:sz w:val="27"/>
          <w:szCs w:val="27"/>
          <w:highlight w:val="lightGray"/>
        </w:rPr>
        <w:t>приложение 7.1)</w:t>
      </w:r>
      <w:r>
        <w:rPr>
          <w:rFonts w:ascii="Times New Roman" w:hAnsi="Times New Roman"/>
          <w:sz w:val="27"/>
          <w:szCs w:val="27"/>
        </w:rPr>
        <w:t xml:space="preserve"> Таким образом, р</w:t>
      </w:r>
      <w:r w:rsidRPr="00190820">
        <w:rPr>
          <w:rFonts w:ascii="Times New Roman" w:hAnsi="Times New Roman"/>
          <w:sz w:val="27"/>
          <w:szCs w:val="27"/>
        </w:rPr>
        <w:t>асчетная численность популяции оленя может составить 403-442 тыс. особей (</w:t>
      </w:r>
      <w:r w:rsidRPr="009F73BB">
        <w:rPr>
          <w:rFonts w:ascii="Times New Roman" w:hAnsi="Times New Roman"/>
          <w:sz w:val="27"/>
          <w:szCs w:val="27"/>
          <w:highlight w:val="lightGray"/>
        </w:rPr>
        <w:t>приложение 7.2).</w:t>
      </w:r>
    </w:p>
    <w:p w:rsidR="00951B32" w:rsidRDefault="00951B32" w:rsidP="00951B32">
      <w:pPr>
        <w:spacing w:after="0" w:line="240" w:lineRule="auto"/>
        <w:ind w:firstLine="709"/>
        <w:jc w:val="both"/>
        <w:rPr>
          <w:rFonts w:ascii="Times New Roman" w:hAnsi="Times New Roman"/>
          <w:sz w:val="27"/>
          <w:szCs w:val="27"/>
        </w:rPr>
      </w:pPr>
      <w:r w:rsidRPr="00190820">
        <w:rPr>
          <w:rFonts w:ascii="Times New Roman" w:hAnsi="Times New Roman"/>
          <w:sz w:val="27"/>
          <w:szCs w:val="27"/>
        </w:rPr>
        <w:t xml:space="preserve">Вместе с тем, исследованием выявлено </w:t>
      </w:r>
      <w:r>
        <w:rPr>
          <w:rFonts w:ascii="Times New Roman" w:hAnsi="Times New Roman"/>
          <w:sz w:val="27"/>
          <w:szCs w:val="27"/>
        </w:rPr>
        <w:t xml:space="preserve">дальнейшее сокращение численности оленя на Западе Таймыра. </w:t>
      </w:r>
    </w:p>
    <w:p w:rsidR="009746DF" w:rsidRPr="00880442" w:rsidRDefault="009746DF" w:rsidP="009746DF">
      <w:pPr>
        <w:spacing w:after="0" w:line="240" w:lineRule="auto"/>
        <w:ind w:firstLine="709"/>
        <w:jc w:val="both"/>
        <w:rPr>
          <w:rFonts w:ascii="Times New Roman" w:hAnsi="Times New Roman"/>
          <w:sz w:val="27"/>
          <w:szCs w:val="27"/>
        </w:rPr>
      </w:pPr>
      <w:r w:rsidRPr="00880442">
        <w:rPr>
          <w:rFonts w:ascii="Times New Roman" w:hAnsi="Times New Roman"/>
          <w:sz w:val="27"/>
          <w:szCs w:val="27"/>
        </w:rPr>
        <w:t>Министерством с 2018 года усилены меры по охране дикого северного оленя на территории Эвенкии и Таймыра.</w:t>
      </w:r>
    </w:p>
    <w:p w:rsidR="009746DF" w:rsidRPr="00880442" w:rsidRDefault="009746DF" w:rsidP="009746DF">
      <w:pPr>
        <w:spacing w:after="0" w:line="240" w:lineRule="auto"/>
        <w:ind w:firstLine="709"/>
        <w:jc w:val="both"/>
        <w:rPr>
          <w:rFonts w:ascii="Times New Roman" w:hAnsi="Times New Roman"/>
          <w:sz w:val="27"/>
          <w:szCs w:val="27"/>
        </w:rPr>
      </w:pPr>
      <w:r>
        <w:rPr>
          <w:rFonts w:ascii="Times New Roman" w:hAnsi="Times New Roman"/>
          <w:sz w:val="27"/>
          <w:szCs w:val="27"/>
        </w:rPr>
        <w:t>Так, в</w:t>
      </w:r>
      <w:r w:rsidRPr="00880442">
        <w:rPr>
          <w:rFonts w:ascii="Times New Roman" w:hAnsi="Times New Roman"/>
          <w:sz w:val="27"/>
          <w:szCs w:val="27"/>
        </w:rPr>
        <w:t xml:space="preserve"> 2019-2020 годах </w:t>
      </w:r>
      <w:r>
        <w:rPr>
          <w:rFonts w:ascii="Times New Roman" w:hAnsi="Times New Roman"/>
          <w:sz w:val="27"/>
          <w:szCs w:val="27"/>
        </w:rPr>
        <w:t>н</w:t>
      </w:r>
      <w:r w:rsidRPr="00880442">
        <w:rPr>
          <w:rFonts w:ascii="Times New Roman" w:hAnsi="Times New Roman"/>
          <w:sz w:val="27"/>
          <w:szCs w:val="27"/>
        </w:rPr>
        <w:t xml:space="preserve">а территории Таймырского Долгано-Ненецкого муниципального района </w:t>
      </w:r>
      <w:r>
        <w:rPr>
          <w:rFonts w:ascii="Times New Roman" w:hAnsi="Times New Roman"/>
          <w:sz w:val="27"/>
          <w:szCs w:val="27"/>
        </w:rPr>
        <w:t>м</w:t>
      </w:r>
      <w:r w:rsidRPr="00880442">
        <w:rPr>
          <w:rFonts w:ascii="Times New Roman" w:hAnsi="Times New Roman"/>
          <w:sz w:val="27"/>
          <w:szCs w:val="27"/>
        </w:rPr>
        <w:t xml:space="preserve">инистерством с участием сотрудников МВД, национальной гвардии и привлечением малой авиации организована охрана оленя на переправах с целью недопущения срезки пантов с живых животных и их гибели. Также, создан передвижной пост, который активно используется на автозимнике и в основных местах добычи оленя (п. Хатанга, п. </w:t>
      </w:r>
      <w:proofErr w:type="spellStart"/>
      <w:r w:rsidRPr="00880442">
        <w:rPr>
          <w:rFonts w:ascii="Times New Roman" w:hAnsi="Times New Roman"/>
          <w:sz w:val="27"/>
          <w:szCs w:val="27"/>
        </w:rPr>
        <w:t>Усть-Авам</w:t>
      </w:r>
      <w:proofErr w:type="spellEnd"/>
      <w:r w:rsidRPr="00880442">
        <w:rPr>
          <w:rFonts w:ascii="Times New Roman" w:hAnsi="Times New Roman"/>
          <w:sz w:val="27"/>
          <w:szCs w:val="27"/>
        </w:rPr>
        <w:t xml:space="preserve">, п. </w:t>
      </w:r>
      <w:proofErr w:type="spellStart"/>
      <w:r w:rsidRPr="00880442">
        <w:rPr>
          <w:rFonts w:ascii="Times New Roman" w:hAnsi="Times New Roman"/>
          <w:sz w:val="27"/>
          <w:szCs w:val="27"/>
        </w:rPr>
        <w:t>Волочанка</w:t>
      </w:r>
      <w:proofErr w:type="spellEnd"/>
      <w:r w:rsidRPr="00880442">
        <w:rPr>
          <w:rFonts w:ascii="Times New Roman" w:hAnsi="Times New Roman"/>
          <w:sz w:val="27"/>
          <w:szCs w:val="27"/>
        </w:rPr>
        <w:t>).</w:t>
      </w:r>
    </w:p>
    <w:p w:rsidR="00951B32" w:rsidRPr="00190820" w:rsidRDefault="00951B32" w:rsidP="00951B32">
      <w:pPr>
        <w:spacing w:after="0" w:line="240" w:lineRule="auto"/>
        <w:ind w:firstLine="709"/>
        <w:jc w:val="both"/>
        <w:rPr>
          <w:rFonts w:ascii="Times New Roman" w:hAnsi="Times New Roman"/>
          <w:sz w:val="27"/>
          <w:szCs w:val="27"/>
        </w:rPr>
      </w:pPr>
    </w:p>
    <w:p w:rsidR="00951B32" w:rsidRPr="00190820" w:rsidRDefault="00951B32" w:rsidP="00951B32">
      <w:pPr>
        <w:keepNext/>
        <w:spacing w:after="0" w:line="240" w:lineRule="auto"/>
      </w:pPr>
      <w:r w:rsidRPr="00287801">
        <w:rPr>
          <w:noProof/>
          <w:lang w:eastAsia="ru-RU"/>
        </w:rPr>
        <w:lastRenderedPageBreak/>
        <w:drawing>
          <wp:inline distT="0" distB="0" distL="0" distR="0">
            <wp:extent cx="5974080" cy="275844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51B32" w:rsidRPr="00190820" w:rsidRDefault="00951B32" w:rsidP="00951B32">
      <w:pPr>
        <w:pStyle w:val="a3"/>
        <w:rPr>
          <w:rFonts w:ascii="Times New Roman" w:hAnsi="Times New Roman"/>
          <w:sz w:val="28"/>
          <w:szCs w:val="28"/>
        </w:rPr>
      </w:pPr>
      <w:r w:rsidRPr="00190820">
        <w:rPr>
          <w:rFonts w:ascii="Times New Roman" w:hAnsi="Times New Roman"/>
          <w:sz w:val="28"/>
          <w:szCs w:val="28"/>
        </w:rPr>
        <w:t xml:space="preserve">Рисунок </w:t>
      </w:r>
      <w:r w:rsidRPr="00190820">
        <w:rPr>
          <w:rFonts w:ascii="Times New Roman" w:hAnsi="Times New Roman"/>
          <w:sz w:val="28"/>
          <w:szCs w:val="28"/>
        </w:rPr>
        <w:fldChar w:fldCharType="begin"/>
      </w:r>
      <w:r w:rsidRPr="00190820">
        <w:rPr>
          <w:rFonts w:ascii="Times New Roman" w:hAnsi="Times New Roman"/>
          <w:sz w:val="28"/>
          <w:szCs w:val="28"/>
        </w:rPr>
        <w:instrText xml:space="preserve"> SEQ Рисунок \* ARABIC </w:instrText>
      </w:r>
      <w:r w:rsidRPr="00190820">
        <w:rPr>
          <w:rFonts w:ascii="Times New Roman" w:hAnsi="Times New Roman"/>
          <w:sz w:val="28"/>
          <w:szCs w:val="28"/>
        </w:rPr>
        <w:fldChar w:fldCharType="separate"/>
      </w:r>
      <w:r>
        <w:rPr>
          <w:rFonts w:ascii="Times New Roman" w:hAnsi="Times New Roman"/>
          <w:noProof/>
          <w:sz w:val="28"/>
          <w:szCs w:val="28"/>
        </w:rPr>
        <w:t>9</w:t>
      </w:r>
      <w:r w:rsidRPr="00190820">
        <w:rPr>
          <w:rFonts w:ascii="Times New Roman" w:hAnsi="Times New Roman"/>
          <w:sz w:val="28"/>
          <w:szCs w:val="28"/>
        </w:rPr>
        <w:fldChar w:fldCharType="end"/>
      </w:r>
      <w:r w:rsidRPr="00190820">
        <w:rPr>
          <w:rFonts w:ascii="Times New Roman" w:hAnsi="Times New Roman"/>
          <w:sz w:val="28"/>
          <w:szCs w:val="28"/>
        </w:rPr>
        <w:t xml:space="preserve"> Динамика численности дикого северного оленя таймырской популяции по данным авиаучетов 2009, 2014, 2017 годов</w:t>
      </w:r>
    </w:p>
    <w:p w:rsidR="00951B32" w:rsidRPr="00880442" w:rsidRDefault="00951B32" w:rsidP="00951B32">
      <w:pPr>
        <w:spacing w:after="0" w:line="240" w:lineRule="auto"/>
        <w:ind w:firstLine="709"/>
        <w:jc w:val="both"/>
        <w:rPr>
          <w:rFonts w:ascii="Times New Roman" w:hAnsi="Times New Roman"/>
          <w:sz w:val="27"/>
          <w:szCs w:val="27"/>
        </w:rPr>
      </w:pPr>
      <w:r w:rsidRPr="00880442">
        <w:rPr>
          <w:rFonts w:ascii="Times New Roman" w:hAnsi="Times New Roman"/>
          <w:sz w:val="27"/>
          <w:szCs w:val="27"/>
        </w:rPr>
        <w:t xml:space="preserve">В 2019 году и истекший период 2020 года организовано 398 рейдов, включающих дежурства в поселках района и досмотр ледников. В результате составлено 132 административных протокола, из них 18 за транспортировку продукции охоты без отметки о добыче в разрешении (транспортировалось 741 ДСО). В ГУ МВД России по Красноярскому краю направлено 8 материалов по фактам незаконной добычи охотничьих ресурсов для возбуждения уголовных дел. </w:t>
      </w:r>
    </w:p>
    <w:p w:rsidR="00951B32" w:rsidRPr="00880442" w:rsidRDefault="00951B32" w:rsidP="00951B32">
      <w:pPr>
        <w:spacing w:after="0" w:line="240" w:lineRule="auto"/>
        <w:ind w:firstLine="709"/>
        <w:jc w:val="both"/>
        <w:rPr>
          <w:rFonts w:ascii="Times New Roman" w:hAnsi="Times New Roman"/>
          <w:sz w:val="27"/>
          <w:szCs w:val="27"/>
        </w:rPr>
      </w:pPr>
      <w:r w:rsidRPr="00880442">
        <w:rPr>
          <w:rFonts w:ascii="Times New Roman" w:hAnsi="Times New Roman"/>
          <w:sz w:val="27"/>
          <w:szCs w:val="27"/>
        </w:rPr>
        <w:t>В Эвенкийском муниципальном районе в 2019 и 2020 гг. проведено 503 рейдовых мероприятия. К административной ответственности привлечено 154 нарушителя. В рамках оперативно-профилактического мероприятия «Заслон» на основных путях транспортировки продукции охоты выставлены стационарные посты. При проверке документов, подтверждающих законность добычи оленя, в талонах на продукцию охоты проставляется отметка, которая не позволяет использовать их повторно.</w:t>
      </w:r>
    </w:p>
    <w:p w:rsidR="00951B32" w:rsidRPr="00880442" w:rsidRDefault="00951B32" w:rsidP="00951B32">
      <w:pPr>
        <w:spacing w:after="0" w:line="240" w:lineRule="auto"/>
        <w:ind w:firstLine="709"/>
        <w:jc w:val="both"/>
        <w:rPr>
          <w:rFonts w:ascii="Times New Roman" w:hAnsi="Times New Roman"/>
          <w:sz w:val="27"/>
          <w:szCs w:val="27"/>
        </w:rPr>
      </w:pPr>
      <w:r w:rsidRPr="00880442">
        <w:rPr>
          <w:rFonts w:ascii="Times New Roman" w:hAnsi="Times New Roman"/>
          <w:sz w:val="27"/>
          <w:szCs w:val="27"/>
        </w:rPr>
        <w:t xml:space="preserve">Ведется совместная работа с прокуратурой по аннулированию через суд отметки в охотничьем билете «Охота в целях обеспечения ведения традиционного образа жизни и осуществления традиционной хозяйственной деятельности осуществляется свободно (без каких-либо разрешений) в объеме добычи охотничьих ресурсов, необходимом для удовлетворения личного потребления». В 2019 году по решениям судов аннулирована 21 отметка. </w:t>
      </w:r>
    </w:p>
    <w:p w:rsidR="00951B32" w:rsidRPr="00880442" w:rsidRDefault="00951B32" w:rsidP="00951B32">
      <w:pPr>
        <w:spacing w:after="0" w:line="240" w:lineRule="auto"/>
        <w:ind w:firstLine="709"/>
        <w:jc w:val="both"/>
        <w:rPr>
          <w:rFonts w:ascii="Times New Roman" w:hAnsi="Times New Roman"/>
          <w:sz w:val="27"/>
          <w:szCs w:val="27"/>
        </w:rPr>
      </w:pPr>
      <w:r w:rsidRPr="00880442">
        <w:rPr>
          <w:rFonts w:ascii="Times New Roman" w:hAnsi="Times New Roman"/>
          <w:sz w:val="27"/>
          <w:szCs w:val="27"/>
        </w:rPr>
        <w:t xml:space="preserve">Государственные охотничьи инспектора министерства регулярно проводят разъяснительную работу о порядке добычи дикого северного оленя для физических и юридических лиц на территории Таймырского Долгано-Ненецкого и Эвенкийского муниципальных районов в период выдачи разрешений на добычу охотничьих ресурсов. </w:t>
      </w:r>
    </w:p>
    <w:p w:rsidR="00951B32" w:rsidRDefault="00951B32" w:rsidP="00951B32">
      <w:pPr>
        <w:spacing w:after="0" w:line="240" w:lineRule="auto"/>
        <w:ind w:firstLine="709"/>
        <w:jc w:val="both"/>
        <w:rPr>
          <w:rFonts w:ascii="Times New Roman" w:hAnsi="Times New Roman"/>
          <w:sz w:val="27"/>
          <w:szCs w:val="27"/>
        </w:rPr>
      </w:pPr>
      <w:r w:rsidRPr="00880442">
        <w:rPr>
          <w:rFonts w:ascii="Times New Roman" w:hAnsi="Times New Roman"/>
          <w:sz w:val="27"/>
          <w:szCs w:val="27"/>
        </w:rPr>
        <w:t>Указанные мероприятия позволили сократить количество транспортируемой продукции охоты без разрешительных документов, а также усилить контроль за незаконной добычей охотничьих ресурсов.</w:t>
      </w:r>
      <w:r>
        <w:rPr>
          <w:rFonts w:ascii="Times New Roman" w:hAnsi="Times New Roman"/>
          <w:sz w:val="27"/>
          <w:szCs w:val="27"/>
        </w:rPr>
        <w:t xml:space="preserve"> </w:t>
      </w:r>
    </w:p>
    <w:p w:rsidR="00951B32" w:rsidRDefault="00951B32" w:rsidP="00951B32">
      <w:pPr>
        <w:spacing w:after="0" w:line="240" w:lineRule="auto"/>
        <w:ind w:firstLine="709"/>
        <w:jc w:val="both"/>
        <w:rPr>
          <w:rFonts w:ascii="Times New Roman" w:hAnsi="Times New Roman"/>
          <w:sz w:val="27"/>
          <w:szCs w:val="27"/>
        </w:rPr>
      </w:pPr>
      <w:r>
        <w:rPr>
          <w:rFonts w:ascii="Times New Roman" w:hAnsi="Times New Roman"/>
          <w:sz w:val="27"/>
          <w:szCs w:val="27"/>
        </w:rPr>
        <w:lastRenderedPageBreak/>
        <w:t xml:space="preserve">С 24.02.2019 г. </w:t>
      </w:r>
      <w:r w:rsidRPr="00190820">
        <w:rPr>
          <w:rFonts w:ascii="Times New Roman" w:hAnsi="Times New Roman"/>
          <w:sz w:val="27"/>
          <w:szCs w:val="27"/>
        </w:rPr>
        <w:t>постановлени</w:t>
      </w:r>
      <w:r>
        <w:rPr>
          <w:rFonts w:ascii="Times New Roman" w:hAnsi="Times New Roman"/>
          <w:sz w:val="27"/>
          <w:szCs w:val="27"/>
        </w:rPr>
        <w:t>ем</w:t>
      </w:r>
      <w:r w:rsidRPr="00190820">
        <w:rPr>
          <w:rFonts w:ascii="Times New Roman" w:hAnsi="Times New Roman"/>
          <w:sz w:val="27"/>
          <w:szCs w:val="27"/>
        </w:rPr>
        <w:t xml:space="preserve"> Правительства Красноярского края </w:t>
      </w:r>
      <w:r>
        <w:rPr>
          <w:rFonts w:ascii="Times New Roman" w:hAnsi="Times New Roman"/>
          <w:sz w:val="27"/>
          <w:szCs w:val="27"/>
        </w:rPr>
        <w:t xml:space="preserve">от </w:t>
      </w:r>
      <w:r w:rsidRPr="00190820">
        <w:rPr>
          <w:rFonts w:ascii="Times New Roman" w:hAnsi="Times New Roman"/>
          <w:sz w:val="27"/>
          <w:szCs w:val="27"/>
        </w:rPr>
        <w:t>12.02.2019 № 74-п</w:t>
      </w:r>
      <w:r>
        <w:rPr>
          <w:rFonts w:ascii="Times New Roman" w:hAnsi="Times New Roman"/>
          <w:sz w:val="27"/>
          <w:szCs w:val="27"/>
        </w:rPr>
        <w:t xml:space="preserve"> в крае установлен </w:t>
      </w:r>
      <w:r w:rsidRPr="00190820">
        <w:rPr>
          <w:rFonts w:ascii="Times New Roman" w:hAnsi="Times New Roman"/>
          <w:sz w:val="27"/>
          <w:szCs w:val="27"/>
        </w:rPr>
        <w:t>запрет на срезку неокостеневших рогов (пантов) с дикого северного оленя на 5 лет</w:t>
      </w:r>
      <w:r>
        <w:rPr>
          <w:rFonts w:ascii="Times New Roman" w:hAnsi="Times New Roman"/>
          <w:sz w:val="27"/>
          <w:szCs w:val="27"/>
        </w:rPr>
        <w:t>.</w:t>
      </w:r>
    </w:p>
    <w:p w:rsidR="00951B32" w:rsidRDefault="00951B32" w:rsidP="00951B32">
      <w:pPr>
        <w:spacing w:after="0" w:line="240" w:lineRule="auto"/>
        <w:ind w:firstLine="709"/>
        <w:jc w:val="both"/>
        <w:rPr>
          <w:rFonts w:ascii="Times New Roman" w:hAnsi="Times New Roman"/>
          <w:sz w:val="27"/>
          <w:szCs w:val="27"/>
        </w:rPr>
      </w:pPr>
      <w:r w:rsidRPr="00190820">
        <w:rPr>
          <w:rFonts w:ascii="Times New Roman" w:hAnsi="Times New Roman"/>
          <w:sz w:val="27"/>
          <w:szCs w:val="27"/>
        </w:rPr>
        <w:t>По состоянию на 15 апреля 20</w:t>
      </w:r>
      <w:r>
        <w:rPr>
          <w:rFonts w:ascii="Times New Roman" w:hAnsi="Times New Roman"/>
          <w:sz w:val="27"/>
          <w:szCs w:val="27"/>
        </w:rPr>
        <w:t>20</w:t>
      </w:r>
      <w:r w:rsidRPr="00190820">
        <w:rPr>
          <w:rFonts w:ascii="Times New Roman" w:hAnsi="Times New Roman"/>
          <w:sz w:val="27"/>
          <w:szCs w:val="27"/>
        </w:rPr>
        <w:t xml:space="preserve"> года в министерство </w:t>
      </w:r>
      <w:r>
        <w:rPr>
          <w:rFonts w:ascii="Times New Roman" w:hAnsi="Times New Roman"/>
          <w:sz w:val="27"/>
          <w:szCs w:val="27"/>
        </w:rPr>
        <w:t xml:space="preserve">от охотпользователей </w:t>
      </w:r>
      <w:r w:rsidRPr="00190820">
        <w:rPr>
          <w:rFonts w:ascii="Times New Roman" w:hAnsi="Times New Roman"/>
          <w:sz w:val="27"/>
          <w:szCs w:val="27"/>
        </w:rPr>
        <w:t xml:space="preserve">поступило </w:t>
      </w:r>
      <w:r>
        <w:rPr>
          <w:rFonts w:ascii="Times New Roman" w:hAnsi="Times New Roman"/>
          <w:sz w:val="27"/>
          <w:szCs w:val="27"/>
        </w:rPr>
        <w:t xml:space="preserve">65 </w:t>
      </w:r>
      <w:r w:rsidRPr="00190820">
        <w:rPr>
          <w:rFonts w:ascii="Times New Roman" w:hAnsi="Times New Roman"/>
          <w:sz w:val="27"/>
          <w:szCs w:val="27"/>
        </w:rPr>
        <w:t xml:space="preserve">заявок на установление квот добычи дикого северного оленя </w:t>
      </w:r>
      <w:r>
        <w:rPr>
          <w:rFonts w:ascii="Times New Roman" w:hAnsi="Times New Roman"/>
          <w:sz w:val="27"/>
          <w:szCs w:val="27"/>
        </w:rPr>
        <w:t xml:space="preserve">таймырской популяции </w:t>
      </w:r>
      <w:r w:rsidRPr="00190820">
        <w:rPr>
          <w:rFonts w:ascii="Times New Roman" w:hAnsi="Times New Roman"/>
          <w:sz w:val="27"/>
          <w:szCs w:val="27"/>
        </w:rPr>
        <w:t xml:space="preserve">в объеме </w:t>
      </w:r>
      <w:r>
        <w:rPr>
          <w:rFonts w:ascii="Times New Roman" w:hAnsi="Times New Roman"/>
          <w:sz w:val="27"/>
          <w:szCs w:val="27"/>
        </w:rPr>
        <w:t>94957 особей</w:t>
      </w:r>
      <w:r w:rsidRPr="00190820">
        <w:rPr>
          <w:rFonts w:ascii="Times New Roman" w:hAnsi="Times New Roman"/>
          <w:sz w:val="27"/>
          <w:szCs w:val="27"/>
        </w:rPr>
        <w:t xml:space="preserve">, в т. ч. с Эвенкии – </w:t>
      </w:r>
      <w:r>
        <w:rPr>
          <w:rFonts w:ascii="Times New Roman" w:hAnsi="Times New Roman"/>
          <w:sz w:val="27"/>
          <w:szCs w:val="27"/>
        </w:rPr>
        <w:t xml:space="preserve">29 заявок </w:t>
      </w:r>
      <w:r w:rsidRPr="00190820">
        <w:rPr>
          <w:rFonts w:ascii="Times New Roman" w:hAnsi="Times New Roman"/>
          <w:sz w:val="27"/>
          <w:szCs w:val="27"/>
        </w:rPr>
        <w:t xml:space="preserve">на </w:t>
      </w:r>
      <w:r>
        <w:rPr>
          <w:rFonts w:ascii="Times New Roman" w:hAnsi="Times New Roman"/>
          <w:sz w:val="27"/>
          <w:szCs w:val="27"/>
        </w:rPr>
        <w:t>добычу 44607</w:t>
      </w:r>
      <w:r w:rsidRPr="00190820">
        <w:rPr>
          <w:rFonts w:ascii="Times New Roman" w:hAnsi="Times New Roman"/>
          <w:sz w:val="27"/>
          <w:szCs w:val="27"/>
        </w:rPr>
        <w:t xml:space="preserve"> особей, </w:t>
      </w:r>
      <w:r>
        <w:rPr>
          <w:rFonts w:ascii="Times New Roman" w:hAnsi="Times New Roman"/>
          <w:sz w:val="27"/>
          <w:szCs w:val="27"/>
        </w:rPr>
        <w:t xml:space="preserve">с </w:t>
      </w:r>
      <w:r w:rsidRPr="00190820">
        <w:rPr>
          <w:rFonts w:ascii="Times New Roman" w:hAnsi="Times New Roman"/>
          <w:sz w:val="27"/>
          <w:szCs w:val="27"/>
        </w:rPr>
        <w:t xml:space="preserve">Таймыра – </w:t>
      </w:r>
      <w:r>
        <w:rPr>
          <w:rFonts w:ascii="Times New Roman" w:hAnsi="Times New Roman"/>
          <w:sz w:val="27"/>
          <w:szCs w:val="27"/>
        </w:rPr>
        <w:t>34 заявки на добычу 45370</w:t>
      </w:r>
      <w:r w:rsidRPr="00190820">
        <w:rPr>
          <w:rFonts w:ascii="Times New Roman" w:hAnsi="Times New Roman"/>
          <w:sz w:val="27"/>
          <w:szCs w:val="27"/>
        </w:rPr>
        <w:t xml:space="preserve"> особей, Туруханского района – </w:t>
      </w:r>
      <w:r>
        <w:rPr>
          <w:rFonts w:ascii="Times New Roman" w:hAnsi="Times New Roman"/>
          <w:sz w:val="27"/>
          <w:szCs w:val="27"/>
        </w:rPr>
        <w:t>1 заявка на добычу 200 особей.</w:t>
      </w:r>
    </w:p>
    <w:p w:rsidR="00951B32" w:rsidRPr="00190820" w:rsidRDefault="00951B32" w:rsidP="00951B32">
      <w:pPr>
        <w:spacing w:after="0" w:line="240" w:lineRule="auto"/>
        <w:ind w:firstLine="709"/>
        <w:jc w:val="both"/>
        <w:rPr>
          <w:rFonts w:ascii="Times New Roman" w:hAnsi="Times New Roman"/>
          <w:sz w:val="27"/>
          <w:szCs w:val="27"/>
        </w:rPr>
      </w:pPr>
      <w:r w:rsidRPr="00190820">
        <w:rPr>
          <w:rFonts w:ascii="Times New Roman" w:hAnsi="Times New Roman"/>
          <w:sz w:val="27"/>
          <w:szCs w:val="27"/>
        </w:rPr>
        <w:t xml:space="preserve">Учитывая принятые меры, социальную и экономическую значимость промысла оленя и состояние эксплуатируемой популяции таймырского дикого северного оленя, численность которого по результатам авиаучета </w:t>
      </w:r>
      <w:r>
        <w:rPr>
          <w:rFonts w:ascii="Times New Roman" w:hAnsi="Times New Roman"/>
          <w:sz w:val="27"/>
          <w:szCs w:val="27"/>
        </w:rPr>
        <w:t xml:space="preserve">2017 года </w:t>
      </w:r>
      <w:r w:rsidRPr="00190820">
        <w:rPr>
          <w:rFonts w:ascii="Times New Roman" w:hAnsi="Times New Roman"/>
          <w:sz w:val="27"/>
          <w:szCs w:val="27"/>
        </w:rPr>
        <w:t>осталась на уровне 2014 года (Рис. 9), лимит добычи таймырской популяции оленя в сезоне охоты 20</w:t>
      </w:r>
      <w:r>
        <w:rPr>
          <w:rFonts w:ascii="Times New Roman" w:hAnsi="Times New Roman"/>
          <w:sz w:val="27"/>
          <w:szCs w:val="27"/>
        </w:rPr>
        <w:t>20</w:t>
      </w:r>
      <w:r w:rsidRPr="00190820">
        <w:rPr>
          <w:rFonts w:ascii="Times New Roman" w:hAnsi="Times New Roman"/>
          <w:sz w:val="27"/>
          <w:szCs w:val="27"/>
        </w:rPr>
        <w:t>-202</w:t>
      </w:r>
      <w:r>
        <w:rPr>
          <w:rFonts w:ascii="Times New Roman" w:hAnsi="Times New Roman"/>
          <w:sz w:val="27"/>
          <w:szCs w:val="27"/>
        </w:rPr>
        <w:t>1</w:t>
      </w:r>
      <w:r w:rsidRPr="00190820">
        <w:rPr>
          <w:rFonts w:ascii="Times New Roman" w:hAnsi="Times New Roman"/>
          <w:sz w:val="27"/>
          <w:szCs w:val="27"/>
        </w:rPr>
        <w:t xml:space="preserve"> годов </w:t>
      </w:r>
      <w:r w:rsidR="002F1E28">
        <w:rPr>
          <w:rFonts w:ascii="Times New Roman" w:hAnsi="Times New Roman"/>
          <w:sz w:val="27"/>
          <w:szCs w:val="27"/>
        </w:rPr>
        <w:t xml:space="preserve">предварительно </w:t>
      </w:r>
      <w:bookmarkStart w:id="9" w:name="_GoBack"/>
      <w:bookmarkEnd w:id="9"/>
      <w:r w:rsidRPr="00190820">
        <w:rPr>
          <w:rFonts w:ascii="Times New Roman" w:hAnsi="Times New Roman"/>
          <w:sz w:val="27"/>
          <w:szCs w:val="27"/>
        </w:rPr>
        <w:t>предлагается сохранить на уровне лимита прошлых сезонов охоты - 41700 особей (10 % от численности 2014 года)</w:t>
      </w:r>
    </w:p>
    <w:p w:rsidR="00951B32" w:rsidRDefault="00951B32" w:rsidP="00951B32">
      <w:pPr>
        <w:spacing w:after="0" w:line="240" w:lineRule="auto"/>
        <w:ind w:firstLine="709"/>
        <w:jc w:val="both"/>
        <w:rPr>
          <w:rFonts w:ascii="Times New Roman" w:hAnsi="Times New Roman"/>
          <w:sz w:val="27"/>
          <w:szCs w:val="27"/>
        </w:rPr>
      </w:pPr>
      <w:r w:rsidRPr="00190820">
        <w:rPr>
          <w:rFonts w:ascii="Times New Roman" w:hAnsi="Times New Roman"/>
          <w:sz w:val="27"/>
          <w:szCs w:val="27"/>
        </w:rPr>
        <w:t>Основная часть таймырской популяции оленя в период открытых сроков охоты совершает</w:t>
      </w:r>
      <w:r>
        <w:rPr>
          <w:rFonts w:ascii="Times New Roman" w:hAnsi="Times New Roman"/>
          <w:sz w:val="27"/>
          <w:szCs w:val="27"/>
        </w:rPr>
        <w:t xml:space="preserve"> </w:t>
      </w:r>
      <w:r w:rsidRPr="00190820">
        <w:rPr>
          <w:rFonts w:ascii="Times New Roman" w:hAnsi="Times New Roman"/>
          <w:sz w:val="27"/>
          <w:szCs w:val="27"/>
        </w:rPr>
        <w:t xml:space="preserve">сезонные миграции по территории Таймыра в направлении Эвенкии, затем пересекает границы Эвенкии и доходит до мест традиционных зимовок, расположенных в районе населенных пунктов Ессей, </w:t>
      </w:r>
      <w:proofErr w:type="spellStart"/>
      <w:r w:rsidRPr="00190820">
        <w:rPr>
          <w:rFonts w:ascii="Times New Roman" w:hAnsi="Times New Roman"/>
          <w:sz w:val="27"/>
          <w:szCs w:val="27"/>
        </w:rPr>
        <w:t>Чиринда</w:t>
      </w:r>
      <w:proofErr w:type="spellEnd"/>
      <w:r w:rsidRPr="00190820">
        <w:rPr>
          <w:rFonts w:ascii="Times New Roman" w:hAnsi="Times New Roman"/>
          <w:sz w:val="27"/>
          <w:szCs w:val="27"/>
        </w:rPr>
        <w:t xml:space="preserve"> и </w:t>
      </w:r>
      <w:proofErr w:type="spellStart"/>
      <w:r w:rsidRPr="00190820">
        <w:rPr>
          <w:rFonts w:ascii="Times New Roman" w:hAnsi="Times New Roman"/>
          <w:sz w:val="27"/>
          <w:szCs w:val="27"/>
        </w:rPr>
        <w:t>Эконда</w:t>
      </w:r>
      <w:proofErr w:type="spellEnd"/>
      <w:r w:rsidRPr="00190820">
        <w:rPr>
          <w:rFonts w:ascii="Times New Roman" w:hAnsi="Times New Roman"/>
          <w:sz w:val="27"/>
          <w:szCs w:val="27"/>
        </w:rPr>
        <w:t>.  Массовый промысел оленя осуществляется по ходу перемещения оленя на Таймыре в первой половине зимы, в Эвенкии – преимущественно во второй половине зимы в т. ч. в местах постоянных концентраций оленя на зимовках.</w:t>
      </w:r>
    </w:p>
    <w:p w:rsidR="00951B32" w:rsidRPr="00190820" w:rsidRDefault="00951B32" w:rsidP="00951B32">
      <w:pPr>
        <w:pStyle w:val="a4"/>
        <w:rPr>
          <w:b w:val="0"/>
        </w:rPr>
      </w:pPr>
      <w:r>
        <w:rPr>
          <w:b w:val="0"/>
        </w:rPr>
        <w:t xml:space="preserve">Предварительно </w:t>
      </w:r>
      <w:r w:rsidRPr="00190820">
        <w:rPr>
          <w:b w:val="0"/>
        </w:rPr>
        <w:t>предлагается распределить общий объем допустимой добычи (41</w:t>
      </w:r>
      <w:r>
        <w:rPr>
          <w:b w:val="0"/>
        </w:rPr>
        <w:t>7</w:t>
      </w:r>
      <w:r w:rsidRPr="00190820">
        <w:rPr>
          <w:b w:val="0"/>
        </w:rPr>
        <w:t>00 особей) следующим образом:</w:t>
      </w:r>
    </w:p>
    <w:p w:rsidR="00951B32" w:rsidRPr="00190820" w:rsidRDefault="00951B32" w:rsidP="00951B32">
      <w:pPr>
        <w:pStyle w:val="a4"/>
        <w:rPr>
          <w:b w:val="0"/>
        </w:rPr>
      </w:pPr>
      <w:r w:rsidRPr="00190820">
        <w:rPr>
          <w:b w:val="0"/>
        </w:rPr>
        <w:t xml:space="preserve">для закрепленных охотничьих угодий Таймыра – в объеме </w:t>
      </w:r>
      <w:r>
        <w:rPr>
          <w:b w:val="0"/>
        </w:rPr>
        <w:t>19710</w:t>
      </w:r>
      <w:r w:rsidRPr="00190820">
        <w:rPr>
          <w:b w:val="0"/>
        </w:rPr>
        <w:t xml:space="preserve"> особей </w:t>
      </w:r>
      <w:r w:rsidRPr="00190820">
        <w:rPr>
          <w:b w:val="0"/>
        </w:rPr>
        <w:br/>
        <w:t xml:space="preserve">(49 % от общего лимита для двух районов), </w:t>
      </w:r>
    </w:p>
    <w:p w:rsidR="00951B32" w:rsidRPr="00190820" w:rsidRDefault="00951B32" w:rsidP="00951B32">
      <w:pPr>
        <w:pStyle w:val="a4"/>
        <w:rPr>
          <w:b w:val="0"/>
        </w:rPr>
      </w:pPr>
      <w:r w:rsidRPr="00190820">
        <w:rPr>
          <w:b w:val="0"/>
        </w:rPr>
        <w:t>для закрепленных охотничьих угодий Эвенкии - в объеме 16</w:t>
      </w:r>
      <w:r>
        <w:rPr>
          <w:b w:val="0"/>
        </w:rPr>
        <w:t>499</w:t>
      </w:r>
      <w:r w:rsidRPr="00190820">
        <w:rPr>
          <w:b w:val="0"/>
        </w:rPr>
        <w:t xml:space="preserve"> особей </w:t>
      </w:r>
      <w:r w:rsidRPr="00190820">
        <w:rPr>
          <w:b w:val="0"/>
        </w:rPr>
        <w:br/>
        <w:t xml:space="preserve">(40 %), </w:t>
      </w:r>
    </w:p>
    <w:p w:rsidR="00951B32" w:rsidRPr="00190820" w:rsidRDefault="00951B32" w:rsidP="00951B32">
      <w:pPr>
        <w:pStyle w:val="a4"/>
        <w:rPr>
          <w:b w:val="0"/>
        </w:rPr>
      </w:pPr>
      <w:r w:rsidRPr="00190820">
        <w:rPr>
          <w:b w:val="0"/>
        </w:rPr>
        <w:t>для общедоступных охотничьих угодий двух районов в виде объединенной квоты - в объеме 4780 особей (11 %).</w:t>
      </w:r>
    </w:p>
    <w:p w:rsidR="00951B32" w:rsidRPr="00190820" w:rsidRDefault="00951B32" w:rsidP="00951B32">
      <w:pPr>
        <w:spacing w:after="0" w:line="240" w:lineRule="auto"/>
        <w:ind w:firstLine="709"/>
        <w:jc w:val="both"/>
        <w:rPr>
          <w:rFonts w:ascii="Times New Roman" w:hAnsi="Times New Roman"/>
          <w:sz w:val="27"/>
          <w:szCs w:val="27"/>
        </w:rPr>
      </w:pPr>
      <w:r w:rsidRPr="00190820">
        <w:rPr>
          <w:rFonts w:ascii="Times New Roman" w:hAnsi="Times New Roman"/>
          <w:sz w:val="27"/>
          <w:szCs w:val="27"/>
        </w:rPr>
        <w:t>Объединенная квота добычи оленя для общедоступных охотничьих угодий двух районов позволит перераспределять часть нереализованной квоты Таймыром в первой половине зимы для реализации в Эвенкии во второй половине зимы с учетом потребностей местного населения, что будет способствовать повышению освоения квоты и лимита, а также снижению уровня нелегальной добычи оленя.</w:t>
      </w:r>
    </w:p>
    <w:p w:rsidR="00951B32" w:rsidRPr="00190820" w:rsidRDefault="00951B32" w:rsidP="00951B32">
      <w:pPr>
        <w:spacing w:after="0" w:line="240" w:lineRule="auto"/>
        <w:ind w:firstLine="709"/>
        <w:jc w:val="both"/>
        <w:rPr>
          <w:rFonts w:ascii="Times New Roman" w:hAnsi="Times New Roman"/>
          <w:sz w:val="27"/>
          <w:szCs w:val="27"/>
        </w:rPr>
      </w:pPr>
      <w:r w:rsidRPr="00190820">
        <w:rPr>
          <w:rFonts w:ascii="Times New Roman" w:hAnsi="Times New Roman"/>
          <w:sz w:val="27"/>
          <w:szCs w:val="27"/>
        </w:rPr>
        <w:t xml:space="preserve">В связи с отсутствием утвержденного порядка распределения квот добычи мигрирующих видов, распределение квот добычи дикого северного оленя таймырской популяции </w:t>
      </w:r>
      <w:r>
        <w:rPr>
          <w:rFonts w:ascii="Times New Roman" w:hAnsi="Times New Roman"/>
          <w:sz w:val="27"/>
          <w:szCs w:val="27"/>
        </w:rPr>
        <w:t xml:space="preserve">предварительно </w:t>
      </w:r>
      <w:r w:rsidRPr="00190820">
        <w:rPr>
          <w:rFonts w:ascii="Times New Roman" w:hAnsi="Times New Roman"/>
          <w:sz w:val="27"/>
          <w:szCs w:val="27"/>
        </w:rPr>
        <w:t>предложено с учетом освоения квот добычи в прошлых сезонах охоты.</w:t>
      </w:r>
    </w:p>
    <w:p w:rsidR="00951B32" w:rsidRDefault="00951B32" w:rsidP="00951B32">
      <w:pPr>
        <w:spacing w:after="0" w:line="240" w:lineRule="auto"/>
        <w:ind w:firstLine="709"/>
        <w:jc w:val="both"/>
        <w:rPr>
          <w:rFonts w:ascii="Times New Roman" w:hAnsi="Times New Roman"/>
          <w:sz w:val="27"/>
          <w:szCs w:val="27"/>
        </w:rPr>
      </w:pPr>
      <w:r>
        <w:rPr>
          <w:rFonts w:ascii="Times New Roman" w:hAnsi="Times New Roman"/>
          <w:sz w:val="27"/>
          <w:szCs w:val="27"/>
        </w:rPr>
        <w:t>По состоянию на 24.04.2020 предложений от администраций Эвенкийского и Таймырского Долгано-Ненецкого муниципальных районов в министерство не поступало. Проект квот планируется доработать после получения обоснованных предложений.</w:t>
      </w:r>
    </w:p>
    <w:p w:rsidR="00951B32" w:rsidRPr="00190820" w:rsidRDefault="00951B32" w:rsidP="00951B32">
      <w:pPr>
        <w:spacing w:after="0" w:line="240" w:lineRule="auto"/>
        <w:ind w:firstLine="709"/>
        <w:jc w:val="both"/>
        <w:rPr>
          <w:rFonts w:ascii="Times New Roman" w:hAnsi="Times New Roman"/>
          <w:sz w:val="27"/>
          <w:szCs w:val="27"/>
        </w:rPr>
      </w:pPr>
      <w:r w:rsidRPr="00190820">
        <w:rPr>
          <w:rFonts w:ascii="Times New Roman" w:hAnsi="Times New Roman"/>
          <w:sz w:val="27"/>
          <w:szCs w:val="27"/>
        </w:rPr>
        <w:t>Для сезона охоты 201</w:t>
      </w:r>
      <w:r>
        <w:rPr>
          <w:rFonts w:ascii="Times New Roman" w:hAnsi="Times New Roman"/>
          <w:sz w:val="27"/>
          <w:szCs w:val="27"/>
        </w:rPr>
        <w:t>9</w:t>
      </w:r>
      <w:r w:rsidRPr="00190820">
        <w:rPr>
          <w:rFonts w:ascii="Times New Roman" w:hAnsi="Times New Roman"/>
          <w:sz w:val="27"/>
          <w:szCs w:val="27"/>
        </w:rPr>
        <w:t>-20</w:t>
      </w:r>
      <w:r>
        <w:rPr>
          <w:rFonts w:ascii="Times New Roman" w:hAnsi="Times New Roman"/>
          <w:sz w:val="27"/>
          <w:szCs w:val="27"/>
        </w:rPr>
        <w:t>20</w:t>
      </w:r>
      <w:r w:rsidRPr="00190820">
        <w:rPr>
          <w:rFonts w:ascii="Times New Roman" w:hAnsi="Times New Roman"/>
          <w:sz w:val="27"/>
          <w:szCs w:val="27"/>
        </w:rPr>
        <w:t xml:space="preserve"> годов лимит добычи дикого северного оленя таймырской популяции был установлен в объеме 41</w:t>
      </w:r>
      <w:r>
        <w:rPr>
          <w:rFonts w:ascii="Times New Roman" w:hAnsi="Times New Roman"/>
          <w:sz w:val="27"/>
          <w:szCs w:val="27"/>
        </w:rPr>
        <w:t>700</w:t>
      </w:r>
      <w:r w:rsidRPr="00190820">
        <w:rPr>
          <w:rFonts w:ascii="Times New Roman" w:hAnsi="Times New Roman"/>
          <w:sz w:val="27"/>
          <w:szCs w:val="27"/>
        </w:rPr>
        <w:t xml:space="preserve"> особей, в т. ч.: </w:t>
      </w:r>
    </w:p>
    <w:p w:rsidR="00951B32" w:rsidRPr="00CF6DE7" w:rsidRDefault="00951B32" w:rsidP="00951B32">
      <w:pPr>
        <w:pStyle w:val="a4"/>
        <w:rPr>
          <w:b w:val="0"/>
        </w:rPr>
      </w:pPr>
      <w:r w:rsidRPr="00CF6DE7">
        <w:rPr>
          <w:b w:val="0"/>
        </w:rPr>
        <w:lastRenderedPageBreak/>
        <w:t xml:space="preserve">для закрепленных охотничьих угодий Таймыра – в объеме 20220 особей (49 % от общего лимита для двух районов), </w:t>
      </w:r>
      <w:r>
        <w:rPr>
          <w:b w:val="0"/>
        </w:rPr>
        <w:t xml:space="preserve">добыто 19360 особей </w:t>
      </w:r>
      <w:r>
        <w:rPr>
          <w:b w:val="0"/>
        </w:rPr>
        <w:br/>
        <w:t>(освоение 96 %);</w:t>
      </w:r>
    </w:p>
    <w:p w:rsidR="00951B32" w:rsidRPr="00CF6DE7" w:rsidRDefault="00951B32" w:rsidP="00951B32">
      <w:pPr>
        <w:pStyle w:val="a4"/>
        <w:rPr>
          <w:b w:val="0"/>
        </w:rPr>
      </w:pPr>
      <w:r w:rsidRPr="00CF6DE7">
        <w:rPr>
          <w:b w:val="0"/>
        </w:rPr>
        <w:t xml:space="preserve">для закрепленных охотничьих угодий Эвенкии - в объеме 16500 особей (40 %), </w:t>
      </w:r>
      <w:r>
        <w:rPr>
          <w:b w:val="0"/>
        </w:rPr>
        <w:t>добыто 16500 особей (освоение 100 %);</w:t>
      </w:r>
    </w:p>
    <w:p w:rsidR="00951B32" w:rsidRDefault="00951B32" w:rsidP="00951B32">
      <w:pPr>
        <w:pStyle w:val="a4"/>
        <w:rPr>
          <w:b w:val="0"/>
        </w:rPr>
      </w:pPr>
      <w:r w:rsidRPr="00CF6DE7">
        <w:rPr>
          <w:b w:val="0"/>
        </w:rPr>
        <w:t xml:space="preserve">для общедоступных охотничьих угодий двух районов </w:t>
      </w:r>
      <w:r>
        <w:rPr>
          <w:b w:val="0"/>
        </w:rPr>
        <w:t xml:space="preserve">- </w:t>
      </w:r>
      <w:r w:rsidRPr="00CF6DE7">
        <w:rPr>
          <w:b w:val="0"/>
        </w:rPr>
        <w:t>в виде объединенной квот</w:t>
      </w:r>
      <w:r>
        <w:rPr>
          <w:b w:val="0"/>
        </w:rPr>
        <w:t>ы в объеме 4780 особей (11 %), добыто 3324 особи (освоение 70 %), в т. ч. на Таймыре добыто 545 особей, в Эвенкии – 2779 особей;</w:t>
      </w:r>
    </w:p>
    <w:p w:rsidR="00951B32" w:rsidRDefault="00951B32" w:rsidP="00951B32">
      <w:pPr>
        <w:pStyle w:val="a4"/>
        <w:rPr>
          <w:b w:val="0"/>
        </w:rPr>
      </w:pPr>
      <w:r>
        <w:rPr>
          <w:b w:val="0"/>
        </w:rPr>
        <w:t>д</w:t>
      </w:r>
      <w:r w:rsidRPr="00190820">
        <w:rPr>
          <w:b w:val="0"/>
        </w:rPr>
        <w:t xml:space="preserve">ля закрепленных охотничьих угодий Туруханского района </w:t>
      </w:r>
      <w:r>
        <w:rPr>
          <w:b w:val="0"/>
        </w:rPr>
        <w:t>-</w:t>
      </w:r>
      <w:r w:rsidRPr="00190820">
        <w:rPr>
          <w:b w:val="0"/>
        </w:rPr>
        <w:t xml:space="preserve"> в объеме 200 особей</w:t>
      </w:r>
      <w:r>
        <w:rPr>
          <w:b w:val="0"/>
        </w:rPr>
        <w:t>, добыто – 200 особей (освоение 100 %)</w:t>
      </w:r>
      <w:r w:rsidRPr="00190820">
        <w:rPr>
          <w:b w:val="0"/>
        </w:rPr>
        <w:t>.</w:t>
      </w:r>
    </w:p>
    <w:p w:rsidR="00951B32" w:rsidRPr="00190820" w:rsidRDefault="00951B32" w:rsidP="00951B32">
      <w:pPr>
        <w:pStyle w:val="a4"/>
        <w:rPr>
          <w:b w:val="0"/>
        </w:rPr>
      </w:pPr>
      <w:r>
        <w:rPr>
          <w:b w:val="0"/>
        </w:rPr>
        <w:t>В целом утвержденный лимит добычи таймырской популяции оленя в сезоне охоты 2019-2020 годов освоен на 94 % (добыто 39384 особи).</w:t>
      </w:r>
    </w:p>
    <w:p w:rsidR="00951B32" w:rsidRDefault="00951B32" w:rsidP="00951B32">
      <w:pPr>
        <w:spacing w:after="0" w:line="240" w:lineRule="auto"/>
        <w:ind w:firstLine="709"/>
        <w:jc w:val="both"/>
        <w:rPr>
          <w:rFonts w:ascii="Times New Roman" w:hAnsi="Times New Roman"/>
          <w:sz w:val="27"/>
          <w:szCs w:val="27"/>
        </w:rPr>
      </w:pPr>
      <w:r w:rsidRPr="00190820">
        <w:rPr>
          <w:rFonts w:ascii="Times New Roman" w:hAnsi="Times New Roman"/>
          <w:sz w:val="27"/>
          <w:szCs w:val="27"/>
        </w:rPr>
        <w:t xml:space="preserve">Численность </w:t>
      </w:r>
      <w:r w:rsidRPr="00190820">
        <w:rPr>
          <w:rFonts w:ascii="Times New Roman" w:hAnsi="Times New Roman"/>
          <w:b/>
          <w:sz w:val="27"/>
          <w:szCs w:val="27"/>
        </w:rPr>
        <w:t xml:space="preserve">лесной популяции </w:t>
      </w:r>
      <w:r w:rsidRPr="00190820">
        <w:rPr>
          <w:rFonts w:ascii="Times New Roman" w:hAnsi="Times New Roman"/>
          <w:sz w:val="27"/>
          <w:szCs w:val="27"/>
        </w:rPr>
        <w:t>дикого северного оленя в крае по результатам ЗМУ, проведенного министерством и охотпользователями края в январе-феврале 20</w:t>
      </w:r>
      <w:r>
        <w:rPr>
          <w:rFonts w:ascii="Times New Roman" w:hAnsi="Times New Roman"/>
          <w:sz w:val="27"/>
          <w:szCs w:val="27"/>
        </w:rPr>
        <w:t>20</w:t>
      </w:r>
      <w:r w:rsidRPr="00190820">
        <w:rPr>
          <w:rFonts w:ascii="Times New Roman" w:hAnsi="Times New Roman"/>
          <w:sz w:val="27"/>
          <w:szCs w:val="27"/>
        </w:rPr>
        <w:t xml:space="preserve"> года, </w:t>
      </w:r>
      <w:r>
        <w:rPr>
          <w:rFonts w:ascii="Times New Roman" w:hAnsi="Times New Roman"/>
          <w:sz w:val="27"/>
          <w:szCs w:val="27"/>
        </w:rPr>
        <w:t xml:space="preserve">осталась на уровне прошлого года и </w:t>
      </w:r>
      <w:r w:rsidRPr="00190820">
        <w:rPr>
          <w:rFonts w:ascii="Times New Roman" w:hAnsi="Times New Roman"/>
          <w:sz w:val="27"/>
          <w:szCs w:val="27"/>
        </w:rPr>
        <w:t xml:space="preserve">составила </w:t>
      </w:r>
      <w:r>
        <w:rPr>
          <w:rFonts w:ascii="Times New Roman" w:hAnsi="Times New Roman"/>
          <w:sz w:val="27"/>
          <w:szCs w:val="27"/>
        </w:rPr>
        <w:t>89</w:t>
      </w:r>
      <w:r w:rsidRPr="00190820">
        <w:rPr>
          <w:rFonts w:ascii="Times New Roman" w:hAnsi="Times New Roman"/>
          <w:sz w:val="27"/>
          <w:szCs w:val="27"/>
        </w:rPr>
        <w:t xml:space="preserve"> тыс. особей, плотность населения – </w:t>
      </w:r>
      <w:r>
        <w:rPr>
          <w:rFonts w:ascii="Times New Roman" w:hAnsi="Times New Roman"/>
          <w:sz w:val="27"/>
          <w:szCs w:val="27"/>
        </w:rPr>
        <w:t>0,75</w:t>
      </w:r>
      <w:r w:rsidRPr="00190820">
        <w:rPr>
          <w:rFonts w:ascii="Times New Roman" w:hAnsi="Times New Roman"/>
          <w:sz w:val="27"/>
          <w:szCs w:val="27"/>
        </w:rPr>
        <w:t xml:space="preserve"> особ</w:t>
      </w:r>
      <w:r>
        <w:rPr>
          <w:rFonts w:ascii="Times New Roman" w:hAnsi="Times New Roman"/>
          <w:sz w:val="27"/>
          <w:szCs w:val="27"/>
        </w:rPr>
        <w:t>ей</w:t>
      </w:r>
      <w:r w:rsidRPr="00190820">
        <w:rPr>
          <w:rFonts w:ascii="Times New Roman" w:hAnsi="Times New Roman"/>
          <w:sz w:val="27"/>
          <w:szCs w:val="27"/>
        </w:rPr>
        <w:t xml:space="preserve"> на 1000 га. </w:t>
      </w:r>
    </w:p>
    <w:p w:rsidR="00951B32" w:rsidRDefault="00951B32" w:rsidP="00951B32">
      <w:pPr>
        <w:pStyle w:val="21"/>
        <w:ind w:left="0" w:firstLine="720"/>
        <w:rPr>
          <w:sz w:val="27"/>
          <w:szCs w:val="27"/>
        </w:rPr>
      </w:pPr>
      <w:r w:rsidRPr="00AA7709">
        <w:rPr>
          <w:sz w:val="27"/>
          <w:szCs w:val="27"/>
        </w:rPr>
        <w:t>По состоянию на 15 апреля 2020 года в министерство от охотпользователей поступило</w:t>
      </w:r>
      <w:r>
        <w:rPr>
          <w:sz w:val="27"/>
          <w:szCs w:val="27"/>
        </w:rPr>
        <w:t xml:space="preserve"> заявок на добычу 9525 особей</w:t>
      </w:r>
      <w:r w:rsidRPr="000F7115">
        <w:rPr>
          <w:sz w:val="27"/>
          <w:szCs w:val="27"/>
        </w:rPr>
        <w:t>.</w:t>
      </w:r>
    </w:p>
    <w:p w:rsidR="00951B32" w:rsidRPr="00190820" w:rsidRDefault="00951B32" w:rsidP="00951B32">
      <w:pPr>
        <w:pStyle w:val="21"/>
        <w:ind w:left="0" w:firstLine="720"/>
        <w:rPr>
          <w:sz w:val="27"/>
          <w:szCs w:val="27"/>
        </w:rPr>
      </w:pPr>
      <w:r w:rsidRPr="00190820">
        <w:rPr>
          <w:sz w:val="27"/>
          <w:szCs w:val="27"/>
        </w:rPr>
        <w:t xml:space="preserve">Проектируемый </w:t>
      </w:r>
      <w:r>
        <w:rPr>
          <w:sz w:val="27"/>
          <w:szCs w:val="27"/>
        </w:rPr>
        <w:t xml:space="preserve">в крае </w:t>
      </w:r>
      <w:r w:rsidRPr="00190820">
        <w:rPr>
          <w:sz w:val="27"/>
          <w:szCs w:val="27"/>
        </w:rPr>
        <w:t>лимит добычи дикого северного оленя лесной популяции – 7</w:t>
      </w:r>
      <w:r>
        <w:rPr>
          <w:sz w:val="27"/>
          <w:szCs w:val="27"/>
        </w:rPr>
        <w:t>738</w:t>
      </w:r>
      <w:r w:rsidRPr="00190820">
        <w:rPr>
          <w:sz w:val="27"/>
          <w:szCs w:val="27"/>
        </w:rPr>
        <w:t xml:space="preserve"> особ</w:t>
      </w:r>
      <w:r>
        <w:rPr>
          <w:sz w:val="27"/>
          <w:szCs w:val="27"/>
        </w:rPr>
        <w:t>ей</w:t>
      </w:r>
      <w:r w:rsidRPr="00190820">
        <w:rPr>
          <w:sz w:val="27"/>
          <w:szCs w:val="27"/>
        </w:rPr>
        <w:t xml:space="preserve"> (</w:t>
      </w:r>
      <w:r>
        <w:rPr>
          <w:sz w:val="27"/>
          <w:szCs w:val="27"/>
        </w:rPr>
        <w:t>9</w:t>
      </w:r>
      <w:r w:rsidRPr="00190820">
        <w:rPr>
          <w:sz w:val="27"/>
          <w:szCs w:val="27"/>
        </w:rPr>
        <w:t xml:space="preserve"> % от численности), в т. ч. для Эвенкии – </w:t>
      </w:r>
      <w:r>
        <w:rPr>
          <w:sz w:val="27"/>
          <w:szCs w:val="27"/>
        </w:rPr>
        <w:t>5140</w:t>
      </w:r>
      <w:r w:rsidRPr="00190820">
        <w:rPr>
          <w:sz w:val="27"/>
          <w:szCs w:val="27"/>
        </w:rPr>
        <w:t xml:space="preserve"> особ</w:t>
      </w:r>
      <w:r>
        <w:rPr>
          <w:sz w:val="27"/>
          <w:szCs w:val="27"/>
        </w:rPr>
        <w:t>ей</w:t>
      </w:r>
      <w:r w:rsidRPr="00190820">
        <w:rPr>
          <w:sz w:val="27"/>
          <w:szCs w:val="27"/>
        </w:rPr>
        <w:t xml:space="preserve"> (</w:t>
      </w:r>
      <w:r>
        <w:rPr>
          <w:sz w:val="27"/>
          <w:szCs w:val="27"/>
        </w:rPr>
        <w:t>12</w:t>
      </w:r>
      <w:r w:rsidRPr="00190820">
        <w:rPr>
          <w:sz w:val="27"/>
          <w:szCs w:val="27"/>
        </w:rPr>
        <w:t xml:space="preserve"> %), Туруханского района – </w:t>
      </w:r>
      <w:r>
        <w:rPr>
          <w:sz w:val="27"/>
          <w:szCs w:val="27"/>
        </w:rPr>
        <w:t>1079</w:t>
      </w:r>
      <w:r w:rsidRPr="00190820">
        <w:rPr>
          <w:sz w:val="27"/>
          <w:szCs w:val="27"/>
        </w:rPr>
        <w:t xml:space="preserve"> особей</w:t>
      </w:r>
      <w:r>
        <w:rPr>
          <w:sz w:val="27"/>
          <w:szCs w:val="27"/>
        </w:rPr>
        <w:t xml:space="preserve"> (3 %)</w:t>
      </w:r>
      <w:r w:rsidRPr="00190820">
        <w:rPr>
          <w:sz w:val="27"/>
          <w:szCs w:val="27"/>
        </w:rPr>
        <w:t xml:space="preserve">, Енисейского и Северо-Енисейского районов – </w:t>
      </w:r>
      <w:r>
        <w:rPr>
          <w:sz w:val="27"/>
          <w:szCs w:val="27"/>
        </w:rPr>
        <w:t>1519</w:t>
      </w:r>
      <w:r w:rsidRPr="00190820">
        <w:rPr>
          <w:sz w:val="27"/>
          <w:szCs w:val="27"/>
        </w:rPr>
        <w:t xml:space="preserve"> особей</w:t>
      </w:r>
      <w:r>
        <w:rPr>
          <w:sz w:val="27"/>
          <w:szCs w:val="27"/>
        </w:rPr>
        <w:t xml:space="preserve"> (13 %)</w:t>
      </w:r>
      <w:r w:rsidRPr="00190820">
        <w:rPr>
          <w:sz w:val="27"/>
          <w:szCs w:val="27"/>
        </w:rPr>
        <w:t>.</w:t>
      </w:r>
    </w:p>
    <w:p w:rsidR="00951B32" w:rsidRDefault="00951B32" w:rsidP="00951B32">
      <w:pPr>
        <w:pStyle w:val="21"/>
        <w:ind w:left="0" w:firstLine="720"/>
        <w:rPr>
          <w:sz w:val="27"/>
          <w:szCs w:val="27"/>
        </w:rPr>
      </w:pPr>
      <w:r w:rsidRPr="00190820">
        <w:rPr>
          <w:sz w:val="27"/>
          <w:szCs w:val="27"/>
        </w:rPr>
        <w:t>В сезоне охоты 201</w:t>
      </w:r>
      <w:r>
        <w:rPr>
          <w:sz w:val="27"/>
          <w:szCs w:val="27"/>
        </w:rPr>
        <w:t>9</w:t>
      </w:r>
      <w:r w:rsidRPr="00190820">
        <w:rPr>
          <w:sz w:val="27"/>
          <w:szCs w:val="27"/>
        </w:rPr>
        <w:t>-20</w:t>
      </w:r>
      <w:r>
        <w:rPr>
          <w:sz w:val="27"/>
          <w:szCs w:val="27"/>
        </w:rPr>
        <w:t>20</w:t>
      </w:r>
      <w:r w:rsidRPr="00190820">
        <w:rPr>
          <w:sz w:val="27"/>
          <w:szCs w:val="27"/>
        </w:rPr>
        <w:t xml:space="preserve"> годов лимит добычи дикого северного оленя лесной популяции в целом по краю составлял </w:t>
      </w:r>
      <w:r w:rsidRPr="0026126C">
        <w:rPr>
          <w:sz w:val="27"/>
          <w:szCs w:val="27"/>
        </w:rPr>
        <w:t>7144 особи</w:t>
      </w:r>
      <w:r>
        <w:rPr>
          <w:sz w:val="27"/>
          <w:szCs w:val="27"/>
        </w:rPr>
        <w:t>, добыто 4995 особей (70 %)</w:t>
      </w:r>
      <w:r w:rsidRPr="0026126C">
        <w:rPr>
          <w:sz w:val="27"/>
          <w:szCs w:val="27"/>
        </w:rPr>
        <w:t>.</w:t>
      </w:r>
    </w:p>
    <w:p w:rsidR="00151957" w:rsidRDefault="00151957"/>
    <w:sectPr w:rsidR="001519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C17BC"/>
    <w:multiLevelType w:val="multilevel"/>
    <w:tmpl w:val="EB54B294"/>
    <w:lvl w:ilvl="0">
      <w:start w:val="1"/>
      <w:numFmt w:val="decimal"/>
      <w:lvlText w:val="%1."/>
      <w:lvlJc w:val="left"/>
      <w:pPr>
        <w:ind w:left="360" w:hanging="360"/>
      </w:pPr>
    </w:lvl>
    <w:lvl w:ilvl="1">
      <w:start w:val="3"/>
      <w:numFmt w:val="decimal"/>
      <w:isLgl/>
      <w:lvlText w:val="%1.%2."/>
      <w:lvlJc w:val="left"/>
      <w:pPr>
        <w:ind w:left="107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34"/>
    <w:rsid w:val="00056AF3"/>
    <w:rsid w:val="00151957"/>
    <w:rsid w:val="001A58BD"/>
    <w:rsid w:val="002061A8"/>
    <w:rsid w:val="002F1E28"/>
    <w:rsid w:val="006B5724"/>
    <w:rsid w:val="0088381B"/>
    <w:rsid w:val="00951B32"/>
    <w:rsid w:val="009746DF"/>
    <w:rsid w:val="00A70585"/>
    <w:rsid w:val="00E22129"/>
    <w:rsid w:val="00E406AE"/>
    <w:rsid w:val="00E87F5C"/>
    <w:rsid w:val="00EF7F59"/>
    <w:rsid w:val="00F73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88890-B751-4588-B50C-912A4C10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B32"/>
    <w:rPr>
      <w:rFonts w:ascii="Calibri" w:eastAsia="Calibri" w:hAnsi="Calibri" w:cs="Times New Roman"/>
    </w:rPr>
  </w:style>
  <w:style w:type="paragraph" w:styleId="1">
    <w:name w:val="heading 1"/>
    <w:basedOn w:val="a"/>
    <w:next w:val="a"/>
    <w:link w:val="10"/>
    <w:uiPriority w:val="9"/>
    <w:qFormat/>
    <w:rsid w:val="00951B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51B32"/>
    <w:pPr>
      <w:keepNext/>
      <w:keepLines/>
      <w:spacing w:before="160" w:after="120"/>
      <w:ind w:left="708"/>
      <w:outlineLvl w:val="1"/>
    </w:pPr>
    <w:rPr>
      <w:rFonts w:ascii="Times New Roman" w:eastAsia="Times New Roman" w:hAnsi="Times New Roman"/>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1B32"/>
    <w:rPr>
      <w:rFonts w:ascii="Times New Roman" w:eastAsia="Times New Roman" w:hAnsi="Times New Roman" w:cs="Times New Roman"/>
      <w:b/>
      <w:sz w:val="26"/>
      <w:szCs w:val="26"/>
    </w:rPr>
  </w:style>
  <w:style w:type="paragraph" w:styleId="a3">
    <w:name w:val="caption"/>
    <w:basedOn w:val="a"/>
    <w:next w:val="a"/>
    <w:uiPriority w:val="35"/>
    <w:unhideWhenUsed/>
    <w:qFormat/>
    <w:rsid w:val="00951B32"/>
    <w:pPr>
      <w:spacing w:after="200" w:line="240" w:lineRule="auto"/>
    </w:pPr>
    <w:rPr>
      <w:i/>
      <w:iCs/>
      <w:color w:val="44546A"/>
      <w:sz w:val="18"/>
      <w:szCs w:val="18"/>
    </w:rPr>
  </w:style>
  <w:style w:type="paragraph" w:styleId="21">
    <w:name w:val="Body Text Indent 2"/>
    <w:basedOn w:val="a"/>
    <w:link w:val="22"/>
    <w:uiPriority w:val="99"/>
    <w:rsid w:val="00951B32"/>
    <w:pPr>
      <w:spacing w:after="0" w:line="240" w:lineRule="auto"/>
      <w:ind w:left="720"/>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rsid w:val="00951B32"/>
    <w:rPr>
      <w:rFonts w:ascii="Times New Roman" w:eastAsia="Times New Roman" w:hAnsi="Times New Roman" w:cs="Times New Roman"/>
      <w:sz w:val="28"/>
      <w:szCs w:val="20"/>
      <w:lang w:eastAsia="ru-RU"/>
    </w:rPr>
  </w:style>
  <w:style w:type="paragraph" w:customStyle="1" w:styleId="a4">
    <w:name w:val="Стиль мой"/>
    <w:basedOn w:val="a"/>
    <w:link w:val="a5"/>
    <w:qFormat/>
    <w:rsid w:val="00951B32"/>
    <w:pPr>
      <w:spacing w:after="0" w:line="240" w:lineRule="auto"/>
      <w:ind w:firstLine="709"/>
      <w:jc w:val="both"/>
    </w:pPr>
    <w:rPr>
      <w:rFonts w:ascii="Times New Roman" w:hAnsi="Times New Roman"/>
      <w:b/>
      <w:sz w:val="27"/>
      <w:szCs w:val="27"/>
    </w:rPr>
  </w:style>
  <w:style w:type="character" w:customStyle="1" w:styleId="a5">
    <w:name w:val="Стиль мой Знак"/>
    <w:link w:val="a4"/>
    <w:rsid w:val="00951B32"/>
    <w:rPr>
      <w:rFonts w:ascii="Times New Roman" w:eastAsia="Calibri" w:hAnsi="Times New Roman" w:cs="Times New Roman"/>
      <w:b/>
      <w:sz w:val="27"/>
      <w:szCs w:val="27"/>
    </w:rPr>
  </w:style>
  <w:style w:type="character" w:customStyle="1" w:styleId="10">
    <w:name w:val="Заголовок 1 Знак"/>
    <w:basedOn w:val="a0"/>
    <w:link w:val="1"/>
    <w:uiPriority w:val="9"/>
    <w:rsid w:val="00951B3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Дикий северный</a:t>
            </a:r>
            <a:r>
              <a:rPr lang="ru-RU" baseline="0"/>
              <a:t> олень</a:t>
            </a:r>
            <a:endParaRPr lang="ru-RU"/>
          </a:p>
        </c:rich>
      </c:tx>
      <c:overlay val="0"/>
      <c:spPr>
        <a:noFill/>
        <a:ln>
          <a:noFill/>
        </a:ln>
        <a:effectLst/>
      </c:spPr>
    </c:title>
    <c:autoTitleDeleted val="0"/>
    <c:plotArea>
      <c:layout/>
      <c:lineChart>
        <c:grouping val="standard"/>
        <c:varyColors val="0"/>
        <c:ser>
          <c:idx val="0"/>
          <c:order val="0"/>
          <c:tx>
            <c:strRef>
              <c:f>Лист1!$A$4</c:f>
              <c:strCache>
                <c:ptCount val="1"/>
                <c:pt idx="0">
                  <c:v>численность, особей</c:v>
                </c:pt>
              </c:strCache>
            </c:strRef>
          </c:tx>
          <c:spPr>
            <a:ln w="28573" cap="rnd">
              <a:solidFill>
                <a:schemeClr val="accent1"/>
              </a:solidFill>
              <a:round/>
            </a:ln>
            <a:effectLst/>
          </c:spPr>
          <c:marker>
            <c:symbol val="none"/>
          </c:marker>
          <c:dLbls>
            <c:dLbl>
              <c:idx val="3"/>
              <c:tx>
                <c:rich>
                  <a:bodyPr/>
                  <a:lstStyle/>
                  <a:p>
                    <a:r>
                      <a:rPr lang="en-US"/>
                      <a:t>[] (403-442)</a:t>
                    </a:r>
                  </a:p>
                </c:rich>
              </c:tx>
              <c:dLblPos val="t"/>
              <c:showLegendKey val="0"/>
              <c:showVal val="0"/>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Лист1!$C$3:$F$3</c:f>
              <c:numCache>
                <c:formatCode>General</c:formatCode>
                <c:ptCount val="4"/>
                <c:pt idx="0">
                  <c:v>2009</c:v>
                </c:pt>
                <c:pt idx="1">
                  <c:v>2011</c:v>
                </c:pt>
                <c:pt idx="2">
                  <c:v>2014</c:v>
                </c:pt>
                <c:pt idx="3">
                  <c:v>2017</c:v>
                </c:pt>
              </c:numCache>
            </c:numRef>
          </c:cat>
          <c:val>
            <c:numRef>
              <c:f>Лист1!$C$4:$F$4</c:f>
              <c:numCache>
                <c:formatCode>General</c:formatCode>
                <c:ptCount val="4"/>
                <c:pt idx="0">
                  <c:v>485.9</c:v>
                </c:pt>
                <c:pt idx="1">
                  <c:v>564</c:v>
                </c:pt>
                <c:pt idx="2">
                  <c:v>417.6</c:v>
                </c:pt>
                <c:pt idx="3">
                  <c:v>422.5</c:v>
                </c:pt>
              </c:numCache>
            </c:numRef>
          </c:val>
          <c:smooth val="0"/>
        </c:ser>
        <c:dLbls>
          <c:showLegendKey val="0"/>
          <c:showVal val="0"/>
          <c:showCatName val="0"/>
          <c:showSerName val="0"/>
          <c:showPercent val="0"/>
          <c:showBubbleSize val="0"/>
        </c:dLbls>
        <c:smooth val="0"/>
        <c:axId val="358241776"/>
        <c:axId val="349327728"/>
      </c:lineChart>
      <c:catAx>
        <c:axId val="358241776"/>
        <c:scaling>
          <c:orientation val="minMax"/>
        </c:scaling>
        <c:delete val="0"/>
        <c:axPos val="b"/>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9327728"/>
        <c:crosses val="autoZero"/>
        <c:auto val="1"/>
        <c:lblAlgn val="ctr"/>
        <c:lblOffset val="100"/>
        <c:noMultiLvlLbl val="0"/>
      </c:catAx>
      <c:valAx>
        <c:axId val="349327728"/>
        <c:scaling>
          <c:orientation val="minMax"/>
        </c:scaling>
        <c:delete val="0"/>
        <c:axPos val="l"/>
        <c:majorGridlines>
          <c:spPr>
            <a:ln w="9524"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8241776"/>
        <c:crosses val="autoZero"/>
        <c:crossBetween val="between"/>
      </c:valAx>
      <c:spPr>
        <a:noFill/>
        <a:ln w="25398">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12</Pages>
  <Words>4478</Words>
  <Characters>25526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Демьяненко Наталья Васильевна</dc:creator>
  <cp:keywords/>
  <dc:description/>
  <cp:lastModifiedBy>Демьяненко Наталья Васильевна</cp:lastModifiedBy>
  <cp:revision>3</cp:revision>
  <dcterms:created xsi:type="dcterms:W3CDTF">2020-04-24T09:35:00Z</dcterms:created>
  <dcterms:modified xsi:type="dcterms:W3CDTF">2020-04-24T09:47:00Z</dcterms:modified>
</cp:coreProperties>
</file>