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C7" w:rsidRDefault="00AC22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2C7" w:rsidRDefault="00AC22C7">
      <w:pPr>
        <w:pStyle w:val="ConsPlusNormal"/>
        <w:ind w:firstLine="540"/>
        <w:jc w:val="both"/>
        <w:outlineLvl w:val="0"/>
      </w:pPr>
    </w:p>
    <w:p w:rsidR="00AC22C7" w:rsidRDefault="00AC22C7">
      <w:pPr>
        <w:pStyle w:val="ConsPlusTitle"/>
        <w:jc w:val="center"/>
      </w:pPr>
      <w:bookmarkStart w:id="0" w:name="_GoBack"/>
      <w:r>
        <w:t>ВЕРХОВНЫЙ СУД РОССИЙСКОЙ ФЕДЕРАЦИИ</w:t>
      </w:r>
    </w:p>
    <w:p w:rsidR="00AC22C7" w:rsidRDefault="00AC22C7">
      <w:pPr>
        <w:pStyle w:val="ConsPlusTitle"/>
        <w:jc w:val="center"/>
      </w:pPr>
    </w:p>
    <w:p w:rsidR="00AC22C7" w:rsidRDefault="00AC22C7">
      <w:pPr>
        <w:pStyle w:val="ConsPlusTitle"/>
        <w:jc w:val="center"/>
      </w:pPr>
      <w:r>
        <w:t>ОПРЕДЕЛЕНИЕ</w:t>
      </w:r>
    </w:p>
    <w:p w:rsidR="00AC22C7" w:rsidRDefault="00AC22C7">
      <w:pPr>
        <w:pStyle w:val="ConsPlusTitle"/>
        <w:jc w:val="center"/>
      </w:pPr>
      <w:r>
        <w:t>от 13 марта 2019 г. N 302-ЭС19-1197</w:t>
      </w:r>
    </w:p>
    <w:bookmarkEnd w:id="0"/>
    <w:p w:rsidR="00AC22C7" w:rsidRDefault="00AC22C7">
      <w:pPr>
        <w:pStyle w:val="ConsPlusNormal"/>
        <w:ind w:firstLine="540"/>
        <w:jc w:val="both"/>
      </w:pPr>
    </w:p>
    <w:p w:rsidR="00AC22C7" w:rsidRDefault="00AC22C7">
      <w:pPr>
        <w:pStyle w:val="ConsPlusNormal"/>
        <w:ind w:firstLine="540"/>
        <w:jc w:val="both"/>
      </w:pPr>
      <w:r>
        <w:t xml:space="preserve">Судья Верховного Суда Российской Федерации Антонова М.К., изучив кассационную жалобу крестьянского хозяйства "Ясные поляны" на решение Арбитражного суда Красноярского края от 28.05.2018,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Третьего арбитражного апелляционного суда от 10.08.2018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Восточно-Сибирского округа от 14.11.2018 по делу N А33-18923/2017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по заявлению крестьянского хозяйства "Ясные поляны" (далее - крестьянское хозяйство, заявитель) к Министерству экологии и рационального природопользования Красноярского края (ранее - Министерство природных ресурсов и экологии Красноярского края, далее - министерство) о признании недействительными заключения экспертной комиссии государственной экологической экспертизы, приказа N 9-гээ от 09.06.2017 в части квот, установленных для крестьянского хозяйства,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при участии в деле третьего лица, не заявляющего самостоятельных требований относительно предмета спора - Управления Федеральной службы по надзору в сфере природопользования по Красноярскому краю,</w:t>
      </w:r>
    </w:p>
    <w:p w:rsidR="00AC22C7" w:rsidRDefault="00AC22C7">
      <w:pPr>
        <w:pStyle w:val="ConsPlusNormal"/>
        <w:jc w:val="center"/>
      </w:pPr>
    </w:p>
    <w:p w:rsidR="00AC22C7" w:rsidRDefault="00AC22C7">
      <w:pPr>
        <w:pStyle w:val="ConsPlusNormal"/>
        <w:jc w:val="center"/>
      </w:pPr>
      <w:r>
        <w:t>установил:</w:t>
      </w:r>
    </w:p>
    <w:p w:rsidR="00AC22C7" w:rsidRDefault="00AC22C7">
      <w:pPr>
        <w:pStyle w:val="ConsPlusNormal"/>
        <w:jc w:val="center"/>
      </w:pPr>
    </w:p>
    <w:p w:rsidR="00AC22C7" w:rsidRDefault="00AC22C7">
      <w:pPr>
        <w:pStyle w:val="ConsPlusNormal"/>
        <w:ind w:firstLine="540"/>
        <w:jc w:val="both"/>
      </w:pPr>
      <w:r>
        <w:t xml:space="preserve">решением Арбитражного суда Красноярского края от 28.05.2018,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Третьего арбитражного апелляционного суда от 10.08.2018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Восточно-Сибирского округа от 14.11.2018, в удовлетворении заявленных требований отказано.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крестьянское хозяйство, ссылаясь на существенное нарушение норм права, просит отменить судебные акты и требования удовлетворить.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 xml:space="preserve">Как усматривается из судебных актов, между крестьянским хозяйством и Службой по охране, контролю и регулированию использования объектов животного мира и среды их обитания Красноярского края (далее - служба) 23.12.2013 заключено охотхозяйственное соглашение N 24/ОС-83, согласно которому крестьянское хозяйство обязуется обеспечивать проведение мероприятий по сохранению охотничьих ресурсов и среды их обитания и создание охотничьей инфраструктуры, а служба обязуется предоставить право на добычу охотничьих ресурсов в границах охотничьих </w:t>
      </w:r>
      <w:r>
        <w:lastRenderedPageBreak/>
        <w:t>угодий.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Крестьянским хозяйством в адрес министерства 29.03.2017 направлена заявка N МПР/7-5494 на установление квот добычи охотничьих ресурсов на период с 01.08.2017 до 01.08.2018.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В соответствии с заключением государственной региональной экологической экспертизы от 09.06.2017, утвержденной приказом министерства N 7-гээ от 31.05.2017, одобрен проект Указа Губернатора Красноярского края "Об утверждении лимита добычи охотничьих ресурсов на территории Красноярского края в сезоне охоты 2017-2018 годов", не содержащий квот добычи по территории крестьянского хозяйства (за исключением бурого медведя).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от 09.06.2017 утверждено приказом министерства N 9-гээ от 09.06.2017.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Не согласившись с заключением экспертизы, приказом министерства в части квот, установленных для крестьянского хозяйства, заявитель обратился в арбитражный суд.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 xml:space="preserve">Отказывая в удовлетворении заявленных требований, суды, оценив представленные в материалы дела доказательства, руководствуясь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24.07.2009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 (далее - Закона N 209-ФЗ),</w:t>
      </w:r>
    </w:p>
    <w:p w:rsidR="00AC22C7" w:rsidRDefault="00AC22C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принятия документа об утверждении лимита добычи охотничьих ресурсов и внесения в него изменений, утвержденного Приказом Минприроды России от 29.06.2010 N 228 (далее - Порядок N 228),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порядке проведения Государственной экологической экспертизы, утвержденным Постановлением Правительства Российской Федерации от 11.06.1996 N 698, пришли к выводу об отсутствии оснований для признания ненормативных актов недействительными в оспариваемой заявителем части.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Судебные инстанции исходили из того, что на момент утверждения квоты отсутствовали достоверные сведения о состоянии численности охотничьих ресурсов в охотничьих угодьях.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 xml:space="preserve">Кроме того, суды указали, что возможность уменьшения уполномоченным органом квоты охотничьих ресурсов по сравнению с указанной в заявке предусмотрена </w:t>
      </w:r>
      <w:hyperlink r:id="rId13" w:history="1">
        <w:r>
          <w:rPr>
            <w:color w:val="0000FF"/>
          </w:rPr>
          <w:t>частью 10 статьи 24</w:t>
        </w:r>
      </w:hyperlink>
      <w:r>
        <w:t xml:space="preserve"> Закона N 209-ФЗ и </w:t>
      </w:r>
      <w:hyperlink r:id="rId14" w:history="1">
        <w:r>
          <w:rPr>
            <w:color w:val="0000FF"/>
          </w:rPr>
          <w:t>пунктом 8</w:t>
        </w:r>
      </w:hyperlink>
      <w:r>
        <w:t xml:space="preserve"> Порядка N 228.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Нарушений министерством порядка проведения государственной региональной экологической экспертизы судами не установлено.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Доводы, изложенные в кассационной жалобе, являлись предметом рассмотрения судов и получили надлежащую правовую оценку, не подтверждают существенных нарушений норм материального и норм процессуального права, повлиявших на исход дела.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>По существу, доводы жалобы повторяют позицию заявителя по спору, не опровергают выводы судов, направлены на переоценку доказательств и установление по делу иных фактических обстоятельств, что не может служить основанием для передачи жалобы на рассмотрение в Судебной коллегии Верховного Суда Российской Федерации.</w:t>
      </w:r>
    </w:p>
    <w:p w:rsidR="00AC22C7" w:rsidRDefault="00AC22C7">
      <w:pPr>
        <w:pStyle w:val="ConsPlusNormal"/>
        <w:spacing w:before="220"/>
        <w:ind w:firstLine="540"/>
        <w:jc w:val="both"/>
      </w:pPr>
      <w:r>
        <w:t xml:space="preserve">Учитывая изложенное, руководствуясь </w:t>
      </w:r>
      <w:hyperlink r:id="rId15" w:history="1">
        <w:r>
          <w:rPr>
            <w:color w:val="0000FF"/>
          </w:rPr>
          <w:t>статьями 291.6</w:t>
        </w:r>
      </w:hyperlink>
      <w:r>
        <w:t xml:space="preserve"> и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AC22C7" w:rsidRDefault="00AC22C7">
      <w:pPr>
        <w:pStyle w:val="ConsPlusNormal"/>
        <w:jc w:val="center"/>
      </w:pPr>
    </w:p>
    <w:p w:rsidR="00AC22C7" w:rsidRDefault="00AC22C7">
      <w:pPr>
        <w:pStyle w:val="ConsPlusNormal"/>
        <w:jc w:val="center"/>
      </w:pPr>
      <w:r>
        <w:t>определил:</w:t>
      </w:r>
    </w:p>
    <w:p w:rsidR="00AC22C7" w:rsidRDefault="00AC22C7">
      <w:pPr>
        <w:pStyle w:val="ConsPlusNormal"/>
        <w:jc w:val="center"/>
      </w:pPr>
    </w:p>
    <w:p w:rsidR="00AC22C7" w:rsidRDefault="00AC22C7">
      <w:pPr>
        <w:pStyle w:val="ConsPlusNormal"/>
        <w:ind w:firstLine="540"/>
        <w:jc w:val="both"/>
      </w:pPr>
      <w:r>
        <w:t>отказать крестьянскому хозяйству "Ясные поляны"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AC22C7" w:rsidRDefault="00AC22C7">
      <w:pPr>
        <w:pStyle w:val="ConsPlusNormal"/>
        <w:ind w:firstLine="540"/>
        <w:jc w:val="both"/>
      </w:pPr>
    </w:p>
    <w:p w:rsidR="00AC22C7" w:rsidRDefault="00AC22C7">
      <w:pPr>
        <w:pStyle w:val="ConsPlusNormal"/>
        <w:jc w:val="right"/>
      </w:pPr>
      <w:r>
        <w:t>Судья</w:t>
      </w:r>
    </w:p>
    <w:p w:rsidR="00AC22C7" w:rsidRDefault="00AC22C7">
      <w:pPr>
        <w:pStyle w:val="ConsPlusNormal"/>
        <w:jc w:val="right"/>
      </w:pPr>
      <w:r>
        <w:t>Верховного Суда Российской Федерации</w:t>
      </w:r>
    </w:p>
    <w:p w:rsidR="00AC22C7" w:rsidRDefault="00AC22C7">
      <w:pPr>
        <w:pStyle w:val="ConsPlusNormal"/>
        <w:jc w:val="right"/>
      </w:pPr>
      <w:r>
        <w:t>М.К.АНТОНОВА</w:t>
      </w:r>
    </w:p>
    <w:p w:rsidR="00AC22C7" w:rsidRDefault="00AC22C7">
      <w:pPr>
        <w:pStyle w:val="ConsPlusNormal"/>
        <w:ind w:firstLine="540"/>
        <w:jc w:val="both"/>
      </w:pPr>
    </w:p>
    <w:p w:rsidR="00AC22C7" w:rsidRDefault="00AC22C7">
      <w:pPr>
        <w:pStyle w:val="ConsPlusNormal"/>
        <w:ind w:firstLine="540"/>
        <w:jc w:val="both"/>
      </w:pPr>
    </w:p>
    <w:p w:rsidR="00AC22C7" w:rsidRDefault="00AC2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957" w:rsidRDefault="00151957"/>
    <w:sectPr w:rsidR="00151957" w:rsidSect="00AC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C7"/>
    <w:rsid w:val="00151957"/>
    <w:rsid w:val="001A58BD"/>
    <w:rsid w:val="002061A8"/>
    <w:rsid w:val="006B5724"/>
    <w:rsid w:val="0088381B"/>
    <w:rsid w:val="00A70585"/>
    <w:rsid w:val="00AC22C7"/>
    <w:rsid w:val="00E22129"/>
    <w:rsid w:val="00E406AE"/>
    <w:rsid w:val="00E87F5C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0786-682F-40B3-8963-E0A870E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7F6F73164D17B8F78CAAD429F108F6BCC1FC6340C52DFFF1881DC83B4A151CC4B7DCD5A51DA3EC844BDAFACm2L2F" TargetMode="External"/><Relationship Id="rId13" Type="http://schemas.openxmlformats.org/officeDocument/2006/relationships/hyperlink" Target="consultantplus://offline/ref=89F7F6F73164D17B8F78D5BA469F108F68CE1FC3320C52DFFF1881DC83B4A151DE4B25C15B53C536C951EBFEE97E49F18A0DB6588E5368ADm3L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7F6F73164D17B8F78CBBA41F74E8269C740CD35075F89AA47DA81D4BDAB0699047C911F06C93EC844BEADB32944F1m8L1F" TargetMode="External"/><Relationship Id="rId12" Type="http://schemas.openxmlformats.org/officeDocument/2006/relationships/hyperlink" Target="consultantplus://offline/ref=89F7F6F73164D17B8F78D5BA469F108F6BCC19C234040FD5F7418DDE84BBFE46D90229C05B53C53DC10EEEEBF82645F29612B544925169mAL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7F6F73164D17B8F78D5BA469F108F69CD1AC4300B52DFFF1881DC83B4A151DE4B25C75E5BCF6B9B1EEAA2AC295AF18A0DB55A91m5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7F6F73164D17B8F78CAAD429F108F6BCC1FC6340C52DFFF1881DC83B4A151CC4B7DCD5A51DA3EC844BDAFACm2L2F" TargetMode="External"/><Relationship Id="rId11" Type="http://schemas.openxmlformats.org/officeDocument/2006/relationships/hyperlink" Target="consultantplus://offline/ref=89F7F6F73164D17B8F78D5BA469F108F6BCF16C0350F52DFFF1881DC83B4A151DE4B25C15B53C43EC851EBFEE97E49F18A0DB6588E5368ADm3L8F" TargetMode="External"/><Relationship Id="rId5" Type="http://schemas.openxmlformats.org/officeDocument/2006/relationships/hyperlink" Target="consultantplus://offline/ref=89F7F6F73164D17B8F78CBBA41F74E8269C740CD35075F89AA47DA81D4BDAB0699047C911F06C93EC844BEADB32944F1m8L1F" TargetMode="External"/><Relationship Id="rId15" Type="http://schemas.openxmlformats.org/officeDocument/2006/relationships/hyperlink" Target="consultantplus://offline/ref=89F7F6F73164D17B8F78D5BA469F108F69CD1AC4300B52DFFF1881DC83B4A151DE4B25C75F57CF6B9B1EEAA2AC295AF18A0DB55A91m5L8F" TargetMode="External"/><Relationship Id="rId10" Type="http://schemas.openxmlformats.org/officeDocument/2006/relationships/hyperlink" Target="consultantplus://offline/ref=89F7F6F73164D17B8F78D5BA469F108F68CE1FC3320C52DFFF1881DC83B4A151CC4B7DCD5A51DA3EC844BDAFACm2L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7F6F73164D17B8F78D5BA469F108F69CD1AC4300B52DFFF1881DC83B4A151DE4B25C75E51CF6B9B1EEAA2AC295AF18A0DB55A91m5L8F" TargetMode="External"/><Relationship Id="rId14" Type="http://schemas.openxmlformats.org/officeDocument/2006/relationships/hyperlink" Target="consultantplus://offline/ref=89F7F6F73164D17B8F78D5BA469F108F6BCF16C0350F52DFFF1881DC83B4A151DE4B25C15B53C43CCC51EBFEE97E49F18A0DB6588E5368ADm3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1</cp:revision>
  <dcterms:created xsi:type="dcterms:W3CDTF">2019-12-12T05:11:00Z</dcterms:created>
  <dcterms:modified xsi:type="dcterms:W3CDTF">2019-12-12T05:13:00Z</dcterms:modified>
</cp:coreProperties>
</file>