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C7" w:rsidRDefault="00AC22C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22C7" w:rsidRDefault="00AC22C7">
      <w:pPr>
        <w:pStyle w:val="ConsPlusNormal"/>
        <w:ind w:firstLine="540"/>
        <w:jc w:val="both"/>
        <w:outlineLvl w:val="0"/>
      </w:pPr>
    </w:p>
    <w:p w:rsidR="00AC22C7" w:rsidRDefault="00AC22C7">
      <w:pPr>
        <w:pStyle w:val="ConsPlusTitle"/>
        <w:jc w:val="center"/>
      </w:pPr>
      <w:bookmarkStart w:id="0" w:name="_GoBack"/>
      <w:r>
        <w:t>ВЕРХОВНЫЙ СУД РОССИЙСКОЙ ФЕДЕРАЦИИ</w:t>
      </w:r>
    </w:p>
    <w:p w:rsidR="00AC22C7" w:rsidRDefault="00AC22C7">
      <w:pPr>
        <w:pStyle w:val="ConsPlusTitle"/>
        <w:jc w:val="center"/>
      </w:pPr>
    </w:p>
    <w:p w:rsidR="00AC22C7" w:rsidRDefault="00AC22C7">
      <w:pPr>
        <w:pStyle w:val="ConsPlusTitle"/>
        <w:jc w:val="center"/>
      </w:pPr>
      <w:r>
        <w:t>ОПРЕДЕЛЕНИЕ</w:t>
      </w:r>
    </w:p>
    <w:p w:rsidR="00AC22C7" w:rsidRDefault="00AC22C7">
      <w:pPr>
        <w:pStyle w:val="ConsPlusTitle"/>
        <w:jc w:val="center"/>
      </w:pPr>
      <w:r>
        <w:t>от 13 марта 2019 г. N 302-ЭС19-1197</w:t>
      </w:r>
    </w:p>
    <w:bookmarkEnd w:id="0"/>
    <w:p w:rsidR="00AC22C7" w:rsidRDefault="00AC22C7">
      <w:pPr>
        <w:pStyle w:val="ConsPlusNormal"/>
        <w:ind w:firstLine="540"/>
        <w:jc w:val="both"/>
      </w:pPr>
    </w:p>
    <w:p w:rsidR="00AC22C7" w:rsidRDefault="00AC22C7">
      <w:pPr>
        <w:pStyle w:val="ConsPlusNormal"/>
        <w:ind w:firstLine="540"/>
        <w:jc w:val="both"/>
      </w:pPr>
      <w:r>
        <w:t xml:space="preserve">Судья Верховного Суда Российской Федерации Антонова М.К., изучив кассационную жалобу крестьянского хозяйства "Ясные поляны" на решение Арбитражного суда Красноярского края от 28.05.2018,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Третьего арбитражного апелляционного суда от 10.08.2018 и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Арбитражного суда Восточно-Сибирского округа от 14.11.2018 по делу N А33-18923/2017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>по заявлению крестьянского хозяйства "Ясные поляны" (далее - крестьянское хозяйство, заявитель) к Министерству экологии и рационального природопользования Красноярского края (ранее - Министерство природных ресурсов и экологии Красноярского края, далее - министерство) о признании недействительными заключения экспертной комиссии государственной экологической экспертизы, приказа N 9-гээ от 09.06.2017 в части квот, установленных для крестьянского хозяйства,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>при участии в деле третьего лица, не заявляющего самостоятельных требований относительно предмета спора - Управления Федеральной службы по надзору в сфере природопользования по Красноярскому краю,</w:t>
      </w:r>
    </w:p>
    <w:p w:rsidR="00AC22C7" w:rsidRDefault="00AC22C7">
      <w:pPr>
        <w:pStyle w:val="ConsPlusNormal"/>
        <w:jc w:val="center"/>
      </w:pPr>
    </w:p>
    <w:p w:rsidR="00AC22C7" w:rsidRDefault="00AC22C7">
      <w:pPr>
        <w:pStyle w:val="ConsPlusNormal"/>
        <w:jc w:val="center"/>
      </w:pPr>
      <w:r>
        <w:t>установил:</w:t>
      </w:r>
    </w:p>
    <w:p w:rsidR="00AC22C7" w:rsidRDefault="00AC22C7">
      <w:pPr>
        <w:pStyle w:val="ConsPlusNormal"/>
        <w:jc w:val="center"/>
      </w:pPr>
    </w:p>
    <w:p w:rsidR="00AC22C7" w:rsidRDefault="00AC22C7">
      <w:pPr>
        <w:pStyle w:val="ConsPlusNormal"/>
        <w:ind w:firstLine="540"/>
        <w:jc w:val="both"/>
      </w:pPr>
      <w:r>
        <w:t xml:space="preserve">решением Арбитражного суда Красноярского края от 28.05.2018, оставленным без изменения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Третьего арбитражного апелляционного суда от 10.08.2018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Арбитражного суда Восточно-Сибирского округа от 14.11.2018, в удовлетворении заявленных требований отказано.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>В кассационной жалобе, поданной в Верховный Суд Российской Федерации, крестьянское хозяйство, ссылаясь на существенное нарушение норм права, просит отменить судебные акты и требования удовлетворить.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 w:history="1">
        <w:r>
          <w:rPr>
            <w:color w:val="0000FF"/>
          </w:rPr>
          <w:t>пункту 1 части 7 статьи 291.6</w:t>
        </w:r>
      </w:hyperlink>
      <w:r>
        <w:t xml:space="preserve"> Арбитражного процессуального кодекса Российской Федерации по результатам изучения кассационной жалобы судья Верховного Суда Российской Федерации выносит определение об отказе в передаче кассационной жалобы для рассмотрения в судебном заседании Судебной коллегии Верховного Суда Российской Федерации, если изложенные в кассационной жалобе доводы не подтверждают существенных нарушений норм материального права и (или) норм процессуального права, повлиявших на исход дела, и не являются достаточным основанием для пересмотра судебных актов в кассационном порядке, а также если указанные доводы не находят подтверждения в материалах дела.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>При изучении доводов кассационной жалобы и принятых по делу судебных актов не установлено оснований, по которым жалоба может быть передана для рассмотрения в судебном заседании Судебной коллегии по экономическим спорам Верховного Суда Российской Федерации.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 xml:space="preserve">Как усматривается из судебных актов, между крестьянским хозяйством и Службой по охране, контролю и регулированию использования объектов животного мира и среды их обитания Красноярского края (далее - служба) 23.12.2013 заключено охотхозяйственное соглашение N 24/ОС-83, согласно которому крестьянское хозяйство обязуется обеспечивать проведение мероприятий по сохранению охотничьих ресурсов и среды их обитания и создание охотничьей инфраструктуры, а служба обязуется предоставить право на добычу охотничьих ресурсов в границах охотничьих </w:t>
      </w:r>
      <w:r>
        <w:lastRenderedPageBreak/>
        <w:t>угодий.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>Крестьянским хозяйством в адрес министерства 29.03.2017 направлена заявка N МПР/7-5494 на установление квот добычи охотничьих ресурсов на период с 01.08.2017 до 01.08.2018.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>В соответствии с заключением государственной региональной экологической экспертизы от 09.06.2017, утвержденной приказом министерства N 7-гээ от 31.05.2017, одобрен проект Указа Губернатора Красноярского края "Об утверждении лимита добычи охотничьих ресурсов на территории Красноярского края в сезоне охоты 2017-2018 годов", не содержащий квот добычи по территории крестьянского хозяйства (за исключением бурого медведя).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>Заключение государственной экологической экспертизы от 09.06.2017 утверждено приказом министерства N 9-гээ от 09.06.2017.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>Не согласившись с заключением экспертизы, приказом министерства в части квот, установленных для крестьянского хозяйства, заявитель обратился в арбитражный суд.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 xml:space="preserve">Отказывая в удовлетворении заявленных требований, суды, оценив представленные в материалы дела доказательства, руководствуясь положениями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24.07.2009 N 209-ФЗ "Об охоте и о сохранении </w:t>
      </w:r>
      <w:proofErr w:type="gramStart"/>
      <w:r>
        <w:t>охотничьих ресурсов</w:t>
      </w:r>
      <w:proofErr w:type="gramEnd"/>
      <w:r>
        <w:t xml:space="preserve"> и о внесении изменений в отдельные законодательные акты Российской Федерации" (далее - Закона N 209-ФЗ),</w:t>
      </w:r>
    </w:p>
    <w:p w:rsidR="00AC22C7" w:rsidRDefault="00AC22C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Порядком</w:t>
        </w:r>
      </w:hyperlink>
      <w:r>
        <w:t xml:space="preserve"> принятия документа об утверждении лимита добычи охотничьих ресурсов и внесения в него изменений, утвержденного Приказом Минприроды России от 29.06.2010 N 228 (далее - Порядок N 228), </w:t>
      </w:r>
      <w:hyperlink r:id="rId12" w:history="1">
        <w:r>
          <w:rPr>
            <w:color w:val="0000FF"/>
          </w:rPr>
          <w:t>Положением</w:t>
        </w:r>
      </w:hyperlink>
      <w:r>
        <w:t xml:space="preserve"> о порядке проведения Государственной экологической экспертизы, утвержденным Постановлением Правительства Российской Федерации от 11.06.1996 N 698, пришли к выводу об отсутствии оснований для признания ненормативных актов недействительными в оспариваемой заявителем части.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>Судебные инстанции исходили из того, что на момент утверждения квоты отсутствовали достоверные сведения о состоянии численности охотничьих ресурсов в охотничьих угодьях.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 xml:space="preserve">Кроме того, суды указали, что возможность уменьшения уполномоченным органом квоты охотничьих ресурсов по сравнению с указанной в заявке предусмотрена </w:t>
      </w:r>
      <w:hyperlink r:id="rId13" w:history="1">
        <w:r>
          <w:rPr>
            <w:color w:val="0000FF"/>
          </w:rPr>
          <w:t>частью 10 статьи 24</w:t>
        </w:r>
      </w:hyperlink>
      <w:r>
        <w:t xml:space="preserve"> Закона N 209-ФЗ и </w:t>
      </w:r>
      <w:hyperlink r:id="rId14" w:history="1">
        <w:r>
          <w:rPr>
            <w:color w:val="0000FF"/>
          </w:rPr>
          <w:t>пунктом 8</w:t>
        </w:r>
      </w:hyperlink>
      <w:r>
        <w:t xml:space="preserve"> Порядка N 228.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>Нарушений министерством порядка проведения государственной региональной экологической экспертизы судами не установлено.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>Доводы, изложенные в кассационной жалобе, являлись предметом рассмотрения судов и получили надлежащую правовую оценку, не подтверждают существенных нарушений норм материального и норм процессуального права, повлиявших на исход дела.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>По существу, доводы жалобы повторяют позицию заявителя по спору, не опровергают выводы судов, направлены на переоценку доказательств и установление по делу иных фактических обстоятельств, что не может служить основанием для передачи жалобы на рассмотрение в Судебной коллегии Верховного Суда Российской Федерации.</w:t>
      </w:r>
    </w:p>
    <w:p w:rsidR="00AC22C7" w:rsidRDefault="00AC22C7">
      <w:pPr>
        <w:pStyle w:val="ConsPlusNormal"/>
        <w:spacing w:before="220"/>
        <w:ind w:firstLine="540"/>
        <w:jc w:val="both"/>
      </w:pPr>
      <w:r>
        <w:t xml:space="preserve">Учитывая изложенное, руководствуясь </w:t>
      </w:r>
      <w:hyperlink r:id="rId15" w:history="1">
        <w:r>
          <w:rPr>
            <w:color w:val="0000FF"/>
          </w:rPr>
          <w:t>статьями 291.6</w:t>
        </w:r>
      </w:hyperlink>
      <w:r>
        <w:t xml:space="preserve"> и </w:t>
      </w:r>
      <w:hyperlink r:id="rId16" w:history="1">
        <w:r>
          <w:rPr>
            <w:color w:val="0000FF"/>
          </w:rPr>
          <w:t>291.8</w:t>
        </w:r>
      </w:hyperlink>
      <w:r>
        <w:t xml:space="preserve"> Арбитражного процессуального кодекса Российской Федерации,</w:t>
      </w:r>
    </w:p>
    <w:p w:rsidR="00AC22C7" w:rsidRDefault="00AC22C7">
      <w:pPr>
        <w:pStyle w:val="ConsPlusNormal"/>
        <w:jc w:val="center"/>
      </w:pPr>
    </w:p>
    <w:p w:rsidR="00AC22C7" w:rsidRDefault="00AC22C7">
      <w:pPr>
        <w:pStyle w:val="ConsPlusNormal"/>
        <w:jc w:val="center"/>
      </w:pPr>
      <w:r>
        <w:t>определил:</w:t>
      </w:r>
    </w:p>
    <w:p w:rsidR="00AC22C7" w:rsidRDefault="00AC22C7">
      <w:pPr>
        <w:pStyle w:val="ConsPlusNormal"/>
        <w:jc w:val="center"/>
      </w:pPr>
    </w:p>
    <w:p w:rsidR="00AC22C7" w:rsidRDefault="00AC22C7">
      <w:pPr>
        <w:pStyle w:val="ConsPlusNormal"/>
        <w:ind w:firstLine="540"/>
        <w:jc w:val="both"/>
      </w:pPr>
      <w:r>
        <w:t>отказать крестьянскому хозяйству "Ясные поляны" в передаче кассационной жалобы для рассмотрения в судебном заседании Судебной коллегии по экономическим спорам Верховного Суда Российской Федерации.</w:t>
      </w:r>
    </w:p>
    <w:p w:rsidR="00AC22C7" w:rsidRDefault="00AC22C7">
      <w:pPr>
        <w:pStyle w:val="ConsPlusNormal"/>
        <w:ind w:firstLine="540"/>
        <w:jc w:val="both"/>
      </w:pPr>
    </w:p>
    <w:p w:rsidR="00AC22C7" w:rsidRDefault="00AC22C7">
      <w:pPr>
        <w:pStyle w:val="ConsPlusNormal"/>
        <w:jc w:val="right"/>
      </w:pPr>
      <w:r>
        <w:t>Судья</w:t>
      </w:r>
    </w:p>
    <w:p w:rsidR="00AC22C7" w:rsidRDefault="00AC22C7">
      <w:pPr>
        <w:pStyle w:val="ConsPlusNormal"/>
        <w:jc w:val="right"/>
      </w:pPr>
      <w:r>
        <w:t>Верховного Суда Российской Федерации</w:t>
      </w:r>
    </w:p>
    <w:p w:rsidR="00AC22C7" w:rsidRDefault="00AC22C7">
      <w:pPr>
        <w:pStyle w:val="ConsPlusNormal"/>
        <w:jc w:val="right"/>
      </w:pPr>
      <w:r>
        <w:t>М.К.АНТОНОВА</w:t>
      </w:r>
    </w:p>
    <w:p w:rsidR="00AC22C7" w:rsidRDefault="00AC22C7">
      <w:pPr>
        <w:pStyle w:val="ConsPlusNormal"/>
        <w:ind w:firstLine="540"/>
        <w:jc w:val="both"/>
      </w:pPr>
    </w:p>
    <w:p w:rsidR="00AC22C7" w:rsidRDefault="00AC22C7">
      <w:pPr>
        <w:pStyle w:val="ConsPlusNormal"/>
        <w:ind w:firstLine="540"/>
        <w:jc w:val="both"/>
      </w:pPr>
    </w:p>
    <w:p w:rsidR="00AC22C7" w:rsidRDefault="00AC22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957" w:rsidRDefault="00151957"/>
    <w:sectPr w:rsidR="00151957" w:rsidSect="00AC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C7"/>
    <w:rsid w:val="00151957"/>
    <w:rsid w:val="001A58BD"/>
    <w:rsid w:val="002061A8"/>
    <w:rsid w:val="006B5724"/>
    <w:rsid w:val="0088381B"/>
    <w:rsid w:val="00A70585"/>
    <w:rsid w:val="00AC22C7"/>
    <w:rsid w:val="00E22129"/>
    <w:rsid w:val="00E406AE"/>
    <w:rsid w:val="00E87F5C"/>
    <w:rsid w:val="00E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00786-682F-40B3-8963-E0A870E3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2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2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7F6F73164D17B8F78CAAD429F108F6BCC1FC6340C52DFFF1881DC83B4A151CC4B7DCD5A51DA3EC844BDAFACm2L2F" TargetMode="External"/><Relationship Id="rId13" Type="http://schemas.openxmlformats.org/officeDocument/2006/relationships/hyperlink" Target="consultantplus://offline/ref=89F7F6F73164D17B8F78D5BA469F108F68CE1FC3320C52DFFF1881DC83B4A151DE4B25C15B53C536C951EBFEE97E49F18A0DB6588E5368ADm3L8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F7F6F73164D17B8F78CBBA41F74E8269C740CD35075F89AA47DA81D4BDAB0699047C911F06C93EC844BEADB32944F1m8L1F" TargetMode="External"/><Relationship Id="rId12" Type="http://schemas.openxmlformats.org/officeDocument/2006/relationships/hyperlink" Target="consultantplus://offline/ref=89F7F6F73164D17B8F78D5BA469F108F6BCC19C234040FD5F7418DDE84BBFE46D90229C05B53C53DC10EEEEBF82645F29612B544925169mAL5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9F7F6F73164D17B8F78D5BA469F108F69CD1AC4300B52DFFF1881DC83B4A151DE4B25C75E5BCF6B9B1EEAA2AC295AF18A0DB55A91m5L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F7F6F73164D17B8F78CAAD429F108F6BCC1FC6340C52DFFF1881DC83B4A151CC4B7DCD5A51DA3EC844BDAFACm2L2F" TargetMode="External"/><Relationship Id="rId11" Type="http://schemas.openxmlformats.org/officeDocument/2006/relationships/hyperlink" Target="consultantplus://offline/ref=89F7F6F73164D17B8F78D5BA469F108F6BCF16C0350F52DFFF1881DC83B4A151DE4B25C15B53C43EC851EBFEE97E49F18A0DB6588E5368ADm3L8F" TargetMode="External"/><Relationship Id="rId5" Type="http://schemas.openxmlformats.org/officeDocument/2006/relationships/hyperlink" Target="consultantplus://offline/ref=89F7F6F73164D17B8F78CBBA41F74E8269C740CD35075F89AA47DA81D4BDAB0699047C911F06C93EC844BEADB32944F1m8L1F" TargetMode="External"/><Relationship Id="rId15" Type="http://schemas.openxmlformats.org/officeDocument/2006/relationships/hyperlink" Target="consultantplus://offline/ref=89F7F6F73164D17B8F78D5BA469F108F69CD1AC4300B52DFFF1881DC83B4A151DE4B25C75F57CF6B9B1EEAA2AC295AF18A0DB55A91m5L8F" TargetMode="External"/><Relationship Id="rId10" Type="http://schemas.openxmlformats.org/officeDocument/2006/relationships/hyperlink" Target="consultantplus://offline/ref=89F7F6F73164D17B8F78D5BA469F108F68CE1FC3320C52DFFF1881DC83B4A151CC4B7DCD5A51DA3EC844BDAFACm2L2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9F7F6F73164D17B8F78D5BA469F108F69CD1AC4300B52DFFF1881DC83B4A151DE4B25C75E51CF6B9B1EEAA2AC295AF18A0DB55A91m5L8F" TargetMode="External"/><Relationship Id="rId14" Type="http://schemas.openxmlformats.org/officeDocument/2006/relationships/hyperlink" Target="consultantplus://offline/ref=89F7F6F73164D17B8F78D5BA469F108F6BCF16C0350F52DFFF1881DC83B4A151DE4B25C15B53C43CCC51EBFEE97E49F18A0DB6588E5368ADm3L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Демьяненко Наталья Васильевна</dc:creator>
  <cp:keywords/>
  <dc:description/>
  <cp:lastModifiedBy>Демьяненко Наталья Васильевна</cp:lastModifiedBy>
  <cp:revision>1</cp:revision>
  <dcterms:created xsi:type="dcterms:W3CDTF">2019-12-12T05:11:00Z</dcterms:created>
  <dcterms:modified xsi:type="dcterms:W3CDTF">2019-12-12T05:13:00Z</dcterms:modified>
</cp:coreProperties>
</file>