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56" w:rsidRDefault="00D8775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7756" w:rsidRDefault="00D877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77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756" w:rsidRDefault="00D87756">
            <w:pPr>
              <w:pStyle w:val="ConsPlusNormal"/>
            </w:pPr>
            <w:r>
              <w:t>30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756" w:rsidRDefault="00D87756">
            <w:pPr>
              <w:pStyle w:val="ConsPlusNormal"/>
              <w:jc w:val="right"/>
            </w:pPr>
            <w:r>
              <w:t>N 12-6092</w:t>
            </w:r>
          </w:p>
        </w:tc>
      </w:tr>
    </w:tbl>
    <w:p w:rsidR="00D87756" w:rsidRDefault="00D877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Title"/>
        <w:jc w:val="center"/>
      </w:pPr>
      <w:r>
        <w:t>ЗАКОНОДАТЕЛЬНОЕ СОБРАНИЕ КРАСНОЯРСКОГО КРАЯ</w:t>
      </w:r>
    </w:p>
    <w:p w:rsidR="00D87756" w:rsidRDefault="00D87756">
      <w:pPr>
        <w:pStyle w:val="ConsPlusTitle"/>
        <w:jc w:val="center"/>
      </w:pPr>
    </w:p>
    <w:p w:rsidR="00D87756" w:rsidRDefault="00D87756">
      <w:pPr>
        <w:pStyle w:val="ConsPlusTitle"/>
        <w:jc w:val="center"/>
      </w:pPr>
      <w:r>
        <w:t>ЗАКОН</w:t>
      </w:r>
    </w:p>
    <w:p w:rsidR="00D87756" w:rsidRDefault="00D87756">
      <w:pPr>
        <w:pStyle w:val="ConsPlusTitle"/>
        <w:jc w:val="center"/>
      </w:pPr>
    </w:p>
    <w:p w:rsidR="00D87756" w:rsidRDefault="00D87756">
      <w:pPr>
        <w:pStyle w:val="ConsPlusTitle"/>
        <w:jc w:val="center"/>
      </w:pPr>
      <w:r>
        <w:t>КРАСНОЯРСКОГО КРАЯ</w:t>
      </w:r>
    </w:p>
    <w:p w:rsidR="00D87756" w:rsidRDefault="00D87756">
      <w:pPr>
        <w:pStyle w:val="ConsPlusTitle"/>
        <w:jc w:val="center"/>
      </w:pPr>
    </w:p>
    <w:p w:rsidR="00D87756" w:rsidRDefault="00D87756">
      <w:pPr>
        <w:pStyle w:val="ConsPlusTitle"/>
        <w:jc w:val="center"/>
      </w:pPr>
      <w:r>
        <w:t>О РЕГУЛИРОВАНИИ ОТДЕЛЬНЫХ ОТНОШЕНИЙ В ОБЛАСТИ ОХОТЫ</w:t>
      </w:r>
    </w:p>
    <w:p w:rsidR="00D87756" w:rsidRDefault="00D87756">
      <w:pPr>
        <w:pStyle w:val="ConsPlusTitle"/>
        <w:jc w:val="center"/>
      </w:pPr>
      <w:r>
        <w:t>И СОХРАНЕНИЯ ОХОТНИЧЬИХ РЕСУРСОВ В КРАСНОЯРСКОМ КРАЕ</w:t>
      </w:r>
    </w:p>
    <w:p w:rsidR="00D87756" w:rsidRDefault="00D877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7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56" w:rsidRDefault="00D877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56" w:rsidRDefault="00D877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7756" w:rsidRDefault="00D877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756" w:rsidRDefault="00D877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13.11.2014 </w:t>
            </w:r>
            <w:hyperlink r:id="rId5">
              <w:r>
                <w:rPr>
                  <w:color w:val="0000FF"/>
                </w:rPr>
                <w:t>N 7-2731</w:t>
              </w:r>
            </w:hyperlink>
            <w:r>
              <w:rPr>
                <w:color w:val="392C69"/>
              </w:rPr>
              <w:t>,</w:t>
            </w:r>
          </w:p>
          <w:p w:rsidR="00D87756" w:rsidRDefault="00D877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6">
              <w:r>
                <w:rPr>
                  <w:color w:val="0000FF"/>
                </w:rPr>
                <w:t>N 11-4832</w:t>
              </w:r>
            </w:hyperlink>
            <w:r>
              <w:rPr>
                <w:color w:val="392C69"/>
              </w:rPr>
              <w:t xml:space="preserve">, от 21.03.2024 </w:t>
            </w:r>
            <w:hyperlink r:id="rId7">
              <w:r>
                <w:rPr>
                  <w:color w:val="0000FF"/>
                </w:rPr>
                <w:t>N 7-2589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56" w:rsidRDefault="00D87756">
            <w:pPr>
              <w:pStyle w:val="ConsPlusNormal"/>
            </w:pPr>
          </w:p>
        </w:tc>
      </w:tr>
    </w:tbl>
    <w:p w:rsidR="00D87756" w:rsidRDefault="00D87756">
      <w:pPr>
        <w:pStyle w:val="ConsPlusNormal"/>
        <w:jc w:val="both"/>
      </w:pPr>
    </w:p>
    <w:p w:rsidR="00D87756" w:rsidRDefault="00D87756">
      <w:pPr>
        <w:pStyle w:val="ConsPlusTitle"/>
        <w:ind w:firstLine="540"/>
        <w:jc w:val="both"/>
        <w:outlineLvl w:val="0"/>
      </w:pPr>
      <w:r>
        <w:t>Статья 1. Охотничьи ресурсы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ind w:firstLine="540"/>
        <w:jc w:val="both"/>
      </w:pPr>
      <w:r>
        <w:t xml:space="preserve">1. К охотничьим ресурсам, не предусмотренным федеральным </w:t>
      </w:r>
      <w:hyperlink r:id="rId8">
        <w:r>
          <w:rPr>
            <w:color w:val="0000FF"/>
          </w:rPr>
          <w:t>законодательством</w:t>
        </w:r>
      </w:hyperlink>
      <w:r>
        <w:t>, на территории Красноярского края относятся: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1) класс млекопитающие - </w:t>
      </w:r>
      <w:proofErr w:type="spellStart"/>
      <w:r>
        <w:t>Mammalia</w:t>
      </w:r>
      <w:proofErr w:type="spellEnd"/>
      <w:r>
        <w:t>:</w:t>
      </w:r>
    </w:p>
    <w:p w:rsidR="00D87756" w:rsidRDefault="00D87756">
      <w:pPr>
        <w:pStyle w:val="ConsPlusNormal"/>
        <w:spacing w:before="220"/>
        <w:ind w:firstLine="540"/>
        <w:jc w:val="both"/>
      </w:pPr>
      <w:proofErr w:type="spellStart"/>
      <w:r>
        <w:t>волко</w:t>
      </w:r>
      <w:proofErr w:type="spellEnd"/>
      <w:r>
        <w:t>-собачьи гибриды;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2) класс птицы - </w:t>
      </w:r>
      <w:proofErr w:type="spellStart"/>
      <w:r>
        <w:t>Aves</w:t>
      </w:r>
      <w:proofErr w:type="spellEnd"/>
      <w:r>
        <w:t>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а) дрозд-деряба - </w:t>
      </w:r>
      <w:proofErr w:type="spellStart"/>
      <w:r>
        <w:t>Turdus</w:t>
      </w:r>
      <w:proofErr w:type="spellEnd"/>
      <w:r>
        <w:t xml:space="preserve"> </w:t>
      </w:r>
      <w:proofErr w:type="spellStart"/>
      <w:r>
        <w:t>viscivorus</w:t>
      </w:r>
      <w:proofErr w:type="spellEnd"/>
      <w:r>
        <w:t xml:space="preserve">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б</w:t>
      </w:r>
      <w:r w:rsidRPr="00D87756">
        <w:rPr>
          <w:lang w:val="en-US"/>
        </w:rPr>
        <w:t xml:space="preserve">) </w:t>
      </w:r>
      <w:r>
        <w:t>дрозд</w:t>
      </w:r>
      <w:r w:rsidRPr="00D87756">
        <w:rPr>
          <w:lang w:val="en-US"/>
        </w:rPr>
        <w:t>-</w:t>
      </w:r>
      <w:r>
        <w:t>рябинник</w:t>
      </w:r>
      <w:r w:rsidRPr="00D87756">
        <w:rPr>
          <w:lang w:val="en-US"/>
        </w:rPr>
        <w:t xml:space="preserve"> - </w:t>
      </w:r>
      <w:proofErr w:type="spellStart"/>
      <w:r w:rsidRPr="00D87756">
        <w:rPr>
          <w:lang w:val="en-US"/>
        </w:rPr>
        <w:t>Turdus</w:t>
      </w:r>
      <w:proofErr w:type="spellEnd"/>
      <w:r w:rsidRPr="00D87756">
        <w:rPr>
          <w:lang w:val="en-US"/>
        </w:rPr>
        <w:t xml:space="preserve"> pilaris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в) серая ворона - </w:t>
      </w:r>
      <w:proofErr w:type="spellStart"/>
      <w:r>
        <w:t>Corvus</w:t>
      </w:r>
      <w:proofErr w:type="spellEnd"/>
      <w:r>
        <w:t xml:space="preserve"> </w:t>
      </w:r>
      <w:proofErr w:type="spellStart"/>
      <w:r>
        <w:t>cornix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г) черная ворона - </w:t>
      </w:r>
      <w:proofErr w:type="spellStart"/>
      <w:r>
        <w:t>Corvus</w:t>
      </w:r>
      <w:proofErr w:type="spellEnd"/>
      <w:r>
        <w:t xml:space="preserve"> </w:t>
      </w:r>
      <w:proofErr w:type="spellStart"/>
      <w:r>
        <w:t>corone</w:t>
      </w:r>
      <w:proofErr w:type="spellEnd"/>
      <w:r>
        <w:t xml:space="preserve">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д</w:t>
      </w:r>
      <w:r w:rsidRPr="00D87756">
        <w:rPr>
          <w:lang w:val="en-US"/>
        </w:rPr>
        <w:t xml:space="preserve">) </w:t>
      </w:r>
      <w:r>
        <w:t>грач</w:t>
      </w:r>
      <w:r w:rsidRPr="00D87756">
        <w:rPr>
          <w:lang w:val="en-US"/>
        </w:rPr>
        <w:t xml:space="preserve"> - Corvus frugilegus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е) сорока - </w:t>
      </w:r>
      <w:proofErr w:type="spellStart"/>
      <w:r>
        <w:t>Pica</w:t>
      </w:r>
      <w:proofErr w:type="spellEnd"/>
      <w:r>
        <w:t xml:space="preserve"> </w:t>
      </w:r>
      <w:proofErr w:type="spellStart"/>
      <w:r>
        <w:t>pica</w:t>
      </w:r>
      <w:proofErr w:type="spellEnd"/>
      <w:r>
        <w:t xml:space="preserve"> (L.).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2. К охотничьим ресурсам, в отношении которых допускается осуществление промысловой охоты, относятся: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1) класс млекопитающие - </w:t>
      </w:r>
      <w:proofErr w:type="spellStart"/>
      <w:r>
        <w:t>Mammalia</w:t>
      </w:r>
      <w:proofErr w:type="spellEnd"/>
      <w:r>
        <w:t>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а) волк -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lupus</w:t>
      </w:r>
      <w:proofErr w:type="spellEnd"/>
      <w:r>
        <w:t xml:space="preserve">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б</w:t>
      </w:r>
      <w:r w:rsidRPr="00D87756">
        <w:rPr>
          <w:lang w:val="en-US"/>
        </w:rPr>
        <w:t xml:space="preserve">) </w:t>
      </w:r>
      <w:r>
        <w:t>лисица</w:t>
      </w:r>
      <w:r w:rsidRPr="00D87756">
        <w:rPr>
          <w:lang w:val="en-US"/>
        </w:rPr>
        <w:t xml:space="preserve"> - Vulpes vulpes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в</w:t>
      </w:r>
      <w:r w:rsidRPr="00D87756">
        <w:rPr>
          <w:lang w:val="en-US"/>
        </w:rPr>
        <w:t xml:space="preserve">) </w:t>
      </w:r>
      <w:r>
        <w:t>песец</w:t>
      </w:r>
      <w:r w:rsidRPr="00D87756">
        <w:rPr>
          <w:lang w:val="en-US"/>
        </w:rPr>
        <w:t xml:space="preserve"> - Alopex lagopus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г</w:t>
      </w:r>
      <w:r w:rsidRPr="00D87756">
        <w:rPr>
          <w:lang w:val="en-US"/>
        </w:rPr>
        <w:t xml:space="preserve">) </w:t>
      </w:r>
      <w:r>
        <w:t>бурый</w:t>
      </w:r>
      <w:r w:rsidRPr="00D87756">
        <w:rPr>
          <w:lang w:val="en-US"/>
        </w:rPr>
        <w:t xml:space="preserve"> </w:t>
      </w:r>
      <w:r>
        <w:t>медведь</w:t>
      </w:r>
      <w:r w:rsidRPr="00D87756">
        <w:rPr>
          <w:lang w:val="en-US"/>
        </w:rPr>
        <w:t xml:space="preserve"> - Ursus arctos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д</w:t>
      </w:r>
      <w:r w:rsidRPr="00D87756">
        <w:rPr>
          <w:lang w:val="en-US"/>
        </w:rPr>
        <w:t xml:space="preserve">) </w:t>
      </w:r>
      <w:r>
        <w:t>росомаха</w:t>
      </w:r>
      <w:r w:rsidRPr="00D87756">
        <w:rPr>
          <w:lang w:val="en-US"/>
        </w:rPr>
        <w:t xml:space="preserve"> - Gulo gulo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lastRenderedPageBreak/>
        <w:t>е</w:t>
      </w:r>
      <w:r w:rsidRPr="00D87756">
        <w:rPr>
          <w:lang w:val="en-US"/>
        </w:rPr>
        <w:t xml:space="preserve">) </w:t>
      </w:r>
      <w:r>
        <w:t>барсук</w:t>
      </w:r>
      <w:r w:rsidRPr="00D87756">
        <w:rPr>
          <w:lang w:val="en-US"/>
        </w:rPr>
        <w:t xml:space="preserve"> - Meles meles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ж</w:t>
      </w:r>
      <w:r w:rsidRPr="00D87756">
        <w:rPr>
          <w:lang w:val="en-US"/>
        </w:rPr>
        <w:t xml:space="preserve">) </w:t>
      </w:r>
      <w:r>
        <w:t>соболь</w:t>
      </w:r>
      <w:r w:rsidRPr="00D87756">
        <w:rPr>
          <w:lang w:val="en-US"/>
        </w:rPr>
        <w:t xml:space="preserve"> - Martes zibellina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з</w:t>
      </w:r>
      <w:r w:rsidRPr="00D87756">
        <w:rPr>
          <w:lang w:val="en-US"/>
        </w:rPr>
        <w:t xml:space="preserve">) </w:t>
      </w:r>
      <w:r>
        <w:t>горностай</w:t>
      </w:r>
      <w:r w:rsidRPr="00D87756">
        <w:rPr>
          <w:lang w:val="en-US"/>
        </w:rPr>
        <w:t xml:space="preserve"> - Mustela erminea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и</w:t>
      </w:r>
      <w:r w:rsidRPr="00D87756">
        <w:rPr>
          <w:lang w:val="en-US"/>
        </w:rPr>
        <w:t xml:space="preserve">) </w:t>
      </w:r>
      <w:r>
        <w:t>колонок</w:t>
      </w:r>
      <w:r w:rsidRPr="00D87756">
        <w:rPr>
          <w:lang w:val="en-US"/>
        </w:rPr>
        <w:t xml:space="preserve"> - Mustela sibirica (Pall.);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к) норка американская - </w:t>
      </w:r>
      <w:proofErr w:type="spellStart"/>
      <w:r>
        <w:t>Mustela</w:t>
      </w:r>
      <w:proofErr w:type="spellEnd"/>
      <w:r>
        <w:t xml:space="preserve"> </w:t>
      </w:r>
      <w:proofErr w:type="spellStart"/>
      <w:r>
        <w:t>vison</w:t>
      </w:r>
      <w:proofErr w:type="spellEnd"/>
      <w:r>
        <w:t xml:space="preserve"> (</w:t>
      </w:r>
      <w:proofErr w:type="spellStart"/>
      <w:r>
        <w:t>Schreb</w:t>
      </w:r>
      <w:proofErr w:type="spellEnd"/>
      <w:r>
        <w:t>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л</w:t>
      </w:r>
      <w:r w:rsidRPr="00D87756">
        <w:rPr>
          <w:lang w:val="en-US"/>
        </w:rPr>
        <w:t xml:space="preserve">) </w:t>
      </w:r>
      <w:r>
        <w:t>заяц</w:t>
      </w:r>
      <w:r w:rsidRPr="00D87756">
        <w:rPr>
          <w:lang w:val="en-US"/>
        </w:rPr>
        <w:t>-</w:t>
      </w:r>
      <w:r>
        <w:t>беляк</w:t>
      </w:r>
      <w:r w:rsidRPr="00D87756">
        <w:rPr>
          <w:lang w:val="en-US"/>
        </w:rPr>
        <w:t xml:space="preserve"> - Lepus timidus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м</w:t>
      </w:r>
      <w:r w:rsidRPr="00D87756">
        <w:rPr>
          <w:lang w:val="en-US"/>
        </w:rPr>
        <w:t xml:space="preserve">) </w:t>
      </w:r>
      <w:r>
        <w:t>бобр</w:t>
      </w:r>
      <w:r w:rsidRPr="00D87756">
        <w:rPr>
          <w:lang w:val="en-US"/>
        </w:rPr>
        <w:t xml:space="preserve"> </w:t>
      </w:r>
      <w:r>
        <w:t>восточноевропейский</w:t>
      </w:r>
      <w:r w:rsidRPr="00D87756">
        <w:rPr>
          <w:lang w:val="en-US"/>
        </w:rPr>
        <w:t xml:space="preserve"> - Castor fiber vistulanus (Matsch.);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н</w:t>
      </w:r>
      <w:r w:rsidRPr="00D87756">
        <w:rPr>
          <w:lang w:val="en-US"/>
        </w:rPr>
        <w:t xml:space="preserve">) </w:t>
      </w:r>
      <w:r>
        <w:t>длиннохвостый</w:t>
      </w:r>
      <w:r w:rsidRPr="00D87756">
        <w:rPr>
          <w:lang w:val="en-US"/>
        </w:rPr>
        <w:t xml:space="preserve"> </w:t>
      </w:r>
      <w:r>
        <w:t>суслик</w:t>
      </w:r>
      <w:r w:rsidRPr="00D87756">
        <w:rPr>
          <w:lang w:val="en-US"/>
        </w:rPr>
        <w:t xml:space="preserve"> - Citellus undulatus (Pall.);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о</w:t>
      </w:r>
      <w:r w:rsidRPr="00D87756">
        <w:rPr>
          <w:lang w:val="en-US"/>
        </w:rPr>
        <w:t xml:space="preserve">) </w:t>
      </w:r>
      <w:r>
        <w:t>крот</w:t>
      </w:r>
      <w:r w:rsidRPr="00D87756">
        <w:rPr>
          <w:lang w:val="en-US"/>
        </w:rPr>
        <w:t xml:space="preserve"> </w:t>
      </w:r>
      <w:r>
        <w:t>алтайский</w:t>
      </w:r>
      <w:r w:rsidRPr="00D87756">
        <w:rPr>
          <w:lang w:val="en-US"/>
        </w:rPr>
        <w:t xml:space="preserve"> - Talpa altaica (Nik.);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п</w:t>
      </w:r>
      <w:r w:rsidRPr="00D87756">
        <w:rPr>
          <w:lang w:val="en-US"/>
        </w:rPr>
        <w:t xml:space="preserve">) </w:t>
      </w:r>
      <w:r>
        <w:t>белка</w:t>
      </w:r>
      <w:r w:rsidRPr="00D87756">
        <w:rPr>
          <w:lang w:val="en-US"/>
        </w:rPr>
        <w:t xml:space="preserve"> </w:t>
      </w:r>
      <w:r>
        <w:t>обыкновенная</w:t>
      </w:r>
      <w:r w:rsidRPr="00D87756">
        <w:rPr>
          <w:lang w:val="en-US"/>
        </w:rPr>
        <w:t xml:space="preserve"> - Sciurus vulgaris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р</w:t>
      </w:r>
      <w:r w:rsidRPr="00D87756">
        <w:rPr>
          <w:lang w:val="en-US"/>
        </w:rPr>
        <w:t xml:space="preserve">) </w:t>
      </w:r>
      <w:r>
        <w:t>ондатра</w:t>
      </w:r>
      <w:r w:rsidRPr="00D87756">
        <w:rPr>
          <w:lang w:val="en-US"/>
        </w:rPr>
        <w:t xml:space="preserve"> - Ondatra zibethica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с</w:t>
      </w:r>
      <w:r w:rsidRPr="00D87756">
        <w:rPr>
          <w:lang w:val="en-US"/>
        </w:rPr>
        <w:t xml:space="preserve">) </w:t>
      </w:r>
      <w:r>
        <w:t>кабарга</w:t>
      </w:r>
      <w:r w:rsidRPr="00D87756">
        <w:rPr>
          <w:lang w:val="en-US"/>
        </w:rPr>
        <w:t xml:space="preserve"> - Moschus moschiferus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т</w:t>
      </w:r>
      <w:r w:rsidRPr="00D87756">
        <w:rPr>
          <w:lang w:val="en-US"/>
        </w:rPr>
        <w:t xml:space="preserve">) </w:t>
      </w:r>
      <w:r>
        <w:t>дикий</w:t>
      </w:r>
      <w:r w:rsidRPr="00D87756">
        <w:rPr>
          <w:lang w:val="en-US"/>
        </w:rPr>
        <w:t xml:space="preserve"> </w:t>
      </w:r>
      <w:r>
        <w:t>северный</w:t>
      </w:r>
      <w:r w:rsidRPr="00D87756">
        <w:rPr>
          <w:lang w:val="en-US"/>
        </w:rPr>
        <w:t xml:space="preserve"> </w:t>
      </w:r>
      <w:r>
        <w:t>олень</w:t>
      </w:r>
      <w:r w:rsidRPr="00D87756">
        <w:rPr>
          <w:lang w:val="en-US"/>
        </w:rPr>
        <w:t xml:space="preserve"> (</w:t>
      </w:r>
      <w:r>
        <w:t>таймырская</w:t>
      </w:r>
      <w:r w:rsidRPr="00D87756">
        <w:rPr>
          <w:lang w:val="en-US"/>
        </w:rPr>
        <w:t xml:space="preserve"> </w:t>
      </w:r>
      <w:r>
        <w:t>и</w:t>
      </w:r>
      <w:r w:rsidRPr="00D87756">
        <w:rPr>
          <w:lang w:val="en-US"/>
        </w:rPr>
        <w:t xml:space="preserve"> </w:t>
      </w:r>
      <w:r>
        <w:t>лесная</w:t>
      </w:r>
      <w:r w:rsidRPr="00D87756">
        <w:rPr>
          <w:lang w:val="en-US"/>
        </w:rPr>
        <w:t xml:space="preserve"> </w:t>
      </w:r>
      <w:r>
        <w:t>эвенкийская</w:t>
      </w:r>
      <w:r w:rsidRPr="00D87756">
        <w:rPr>
          <w:lang w:val="en-US"/>
        </w:rPr>
        <w:t xml:space="preserve"> </w:t>
      </w:r>
      <w:r>
        <w:t>популяции</w:t>
      </w:r>
      <w:r w:rsidRPr="00D87756">
        <w:rPr>
          <w:lang w:val="en-US"/>
        </w:rPr>
        <w:t xml:space="preserve">) - Rangifer tarandus (L.) </w:t>
      </w:r>
      <w:r>
        <w:t>и</w:t>
      </w:r>
      <w:r w:rsidRPr="00D87756">
        <w:rPr>
          <w:lang w:val="en-US"/>
        </w:rPr>
        <w:t xml:space="preserve"> Rangifer tarandus valentinae (Flerov.);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у) лось - </w:t>
      </w:r>
      <w:proofErr w:type="spellStart"/>
      <w:r>
        <w:t>Alces</w:t>
      </w:r>
      <w:proofErr w:type="spellEnd"/>
      <w:r>
        <w:t xml:space="preserve"> </w:t>
      </w:r>
      <w:proofErr w:type="spellStart"/>
      <w:r>
        <w:t>alces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ф) благородный олень - </w:t>
      </w:r>
      <w:proofErr w:type="spellStart"/>
      <w:r>
        <w:t>Cervus</w:t>
      </w:r>
      <w:proofErr w:type="spellEnd"/>
      <w:r>
        <w:t xml:space="preserve"> </w:t>
      </w:r>
      <w:proofErr w:type="spellStart"/>
      <w:r>
        <w:t>elaphus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х) косуля сибирская - </w:t>
      </w:r>
      <w:proofErr w:type="spellStart"/>
      <w:r>
        <w:t>Capreolus</w:t>
      </w:r>
      <w:proofErr w:type="spellEnd"/>
      <w:r>
        <w:t xml:space="preserve"> </w:t>
      </w:r>
      <w:proofErr w:type="spellStart"/>
      <w:r>
        <w:t>pygargus</w:t>
      </w:r>
      <w:proofErr w:type="spellEnd"/>
      <w:r>
        <w:t xml:space="preserve"> (</w:t>
      </w:r>
      <w:proofErr w:type="spellStart"/>
      <w:r>
        <w:t>Pall</w:t>
      </w:r>
      <w:proofErr w:type="spellEnd"/>
      <w:r>
        <w:t>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2) класс птицы - </w:t>
      </w:r>
      <w:proofErr w:type="spellStart"/>
      <w:r>
        <w:t>Aves</w:t>
      </w:r>
      <w:proofErr w:type="spellEnd"/>
      <w:r>
        <w:t>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а) обыкновенный глухарь - </w:t>
      </w:r>
      <w:proofErr w:type="spellStart"/>
      <w:r>
        <w:t>Tetrao</w:t>
      </w:r>
      <w:proofErr w:type="spellEnd"/>
      <w:r>
        <w:t xml:space="preserve"> </w:t>
      </w:r>
      <w:proofErr w:type="spellStart"/>
      <w:r>
        <w:t>urogallus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б) тетерев - </w:t>
      </w:r>
      <w:proofErr w:type="spellStart"/>
      <w:r>
        <w:t>Lyrurus</w:t>
      </w:r>
      <w:proofErr w:type="spellEnd"/>
      <w:r>
        <w:t xml:space="preserve"> </w:t>
      </w:r>
      <w:proofErr w:type="spellStart"/>
      <w:r>
        <w:t>tetrix</w:t>
      </w:r>
      <w:proofErr w:type="spellEnd"/>
      <w:r>
        <w:t xml:space="preserve">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в</w:t>
      </w:r>
      <w:r w:rsidRPr="00D87756">
        <w:rPr>
          <w:lang w:val="en-US"/>
        </w:rPr>
        <w:t xml:space="preserve">) </w:t>
      </w:r>
      <w:r>
        <w:t>рябчик</w:t>
      </w:r>
      <w:r w:rsidRPr="00D87756">
        <w:rPr>
          <w:lang w:val="en-US"/>
        </w:rPr>
        <w:t xml:space="preserve"> - Tetrastes bonasia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г) белая куропатка - </w:t>
      </w:r>
      <w:proofErr w:type="spellStart"/>
      <w:r>
        <w:t>Lagopus</w:t>
      </w:r>
      <w:proofErr w:type="spellEnd"/>
      <w:r>
        <w:t xml:space="preserve"> </w:t>
      </w:r>
      <w:proofErr w:type="spellStart"/>
      <w:r>
        <w:t>lagopus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тундряная</w:t>
      </w:r>
      <w:proofErr w:type="spellEnd"/>
      <w:r>
        <w:t xml:space="preserve"> куропатка - </w:t>
      </w:r>
      <w:proofErr w:type="spellStart"/>
      <w:r>
        <w:t>Lagopus</w:t>
      </w:r>
      <w:proofErr w:type="spellEnd"/>
      <w:r>
        <w:t xml:space="preserve"> </w:t>
      </w:r>
      <w:proofErr w:type="spellStart"/>
      <w:r>
        <w:t>mutus</w:t>
      </w:r>
      <w:proofErr w:type="spellEnd"/>
      <w:r>
        <w:t xml:space="preserve"> (</w:t>
      </w:r>
      <w:proofErr w:type="spellStart"/>
      <w:r>
        <w:t>Mont</w:t>
      </w:r>
      <w:proofErr w:type="spellEnd"/>
      <w:r>
        <w:t>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е</w:t>
      </w:r>
      <w:r w:rsidRPr="00D87756">
        <w:rPr>
          <w:lang w:val="en-US"/>
        </w:rPr>
        <w:t xml:space="preserve">) </w:t>
      </w:r>
      <w:r>
        <w:t>белолобый</w:t>
      </w:r>
      <w:r w:rsidRPr="00D87756">
        <w:rPr>
          <w:lang w:val="en-US"/>
        </w:rPr>
        <w:t xml:space="preserve"> </w:t>
      </w:r>
      <w:r>
        <w:t>гусь</w:t>
      </w:r>
      <w:r w:rsidRPr="00D87756">
        <w:rPr>
          <w:lang w:val="en-US"/>
        </w:rPr>
        <w:t xml:space="preserve"> - Anser albifrons (Scop.);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ж</w:t>
      </w:r>
      <w:r w:rsidRPr="00D87756">
        <w:rPr>
          <w:lang w:val="en-US"/>
        </w:rPr>
        <w:t xml:space="preserve">) </w:t>
      </w:r>
      <w:r>
        <w:t>кряква</w:t>
      </w:r>
      <w:r w:rsidRPr="00D87756">
        <w:rPr>
          <w:lang w:val="en-US"/>
        </w:rPr>
        <w:t xml:space="preserve"> - Anas platyrhynchos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з</w:t>
      </w:r>
      <w:r w:rsidRPr="00D87756">
        <w:rPr>
          <w:lang w:val="en-US"/>
        </w:rPr>
        <w:t xml:space="preserve">) </w:t>
      </w:r>
      <w:r>
        <w:t>чирок</w:t>
      </w:r>
      <w:r w:rsidRPr="00D87756">
        <w:rPr>
          <w:lang w:val="en-US"/>
        </w:rPr>
        <w:t>-</w:t>
      </w:r>
      <w:r>
        <w:t>свистунок</w:t>
      </w:r>
      <w:r w:rsidRPr="00D87756">
        <w:rPr>
          <w:lang w:val="en-US"/>
        </w:rPr>
        <w:t xml:space="preserve"> - Anas crecca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и</w:t>
      </w:r>
      <w:r w:rsidRPr="00D87756">
        <w:rPr>
          <w:lang w:val="en-US"/>
        </w:rPr>
        <w:t xml:space="preserve">) </w:t>
      </w:r>
      <w:r>
        <w:t>свиязь</w:t>
      </w:r>
      <w:r w:rsidRPr="00D87756">
        <w:rPr>
          <w:lang w:val="en-US"/>
        </w:rPr>
        <w:t xml:space="preserve"> - Anas penelope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к) шилохвость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л) чирок-</w:t>
      </w:r>
      <w:proofErr w:type="spellStart"/>
      <w:r>
        <w:t>трескунок</w:t>
      </w:r>
      <w:proofErr w:type="spellEnd"/>
      <w:r>
        <w:t xml:space="preserve">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querquedula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м) широконоска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clypeata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lastRenderedPageBreak/>
        <w:t xml:space="preserve">н) красноголовый нырок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ferina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о) хохлатая чернеть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fuligula</w:t>
      </w:r>
      <w:proofErr w:type="spellEnd"/>
      <w:r>
        <w:t xml:space="preserve">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п) морская чернеть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marila</w:t>
      </w:r>
      <w:proofErr w:type="spellEnd"/>
      <w:r>
        <w:t xml:space="preserve">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р</w:t>
      </w:r>
      <w:r w:rsidRPr="00D87756">
        <w:rPr>
          <w:lang w:val="en-US"/>
        </w:rPr>
        <w:t xml:space="preserve">) </w:t>
      </w:r>
      <w:r>
        <w:t>турпан</w:t>
      </w:r>
      <w:r w:rsidRPr="00D87756">
        <w:rPr>
          <w:lang w:val="en-US"/>
        </w:rPr>
        <w:t xml:space="preserve"> - Melanitta fusca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с</w:t>
      </w:r>
      <w:r w:rsidRPr="00D87756">
        <w:rPr>
          <w:lang w:val="en-US"/>
        </w:rPr>
        <w:t xml:space="preserve">) </w:t>
      </w:r>
      <w:r>
        <w:t>синьга</w:t>
      </w:r>
      <w:r w:rsidRPr="00D87756">
        <w:rPr>
          <w:lang w:val="en-US"/>
        </w:rPr>
        <w:t xml:space="preserve"> - Melanitta nigra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т</w:t>
      </w:r>
      <w:r w:rsidRPr="00D87756">
        <w:rPr>
          <w:lang w:val="en-US"/>
        </w:rPr>
        <w:t xml:space="preserve">) </w:t>
      </w:r>
      <w:r>
        <w:t>гоголь</w:t>
      </w:r>
      <w:r w:rsidRPr="00D87756">
        <w:rPr>
          <w:lang w:val="en-US"/>
        </w:rPr>
        <w:t xml:space="preserve"> - Bucephala clangula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у</w:t>
      </w:r>
      <w:r w:rsidRPr="00D87756">
        <w:rPr>
          <w:lang w:val="en-US"/>
        </w:rPr>
        <w:t xml:space="preserve">) </w:t>
      </w:r>
      <w:r>
        <w:t>луток</w:t>
      </w:r>
      <w:r w:rsidRPr="00D87756">
        <w:rPr>
          <w:lang w:val="en-US"/>
        </w:rPr>
        <w:t xml:space="preserve"> - Mergus albellus (L.);</w:t>
      </w:r>
    </w:p>
    <w:p w:rsidR="00D87756" w:rsidRPr="00D87756" w:rsidRDefault="00D87756">
      <w:pPr>
        <w:pStyle w:val="ConsPlusNormal"/>
        <w:spacing w:before="220"/>
        <w:ind w:firstLine="540"/>
        <w:jc w:val="both"/>
        <w:rPr>
          <w:lang w:val="en-US"/>
        </w:rPr>
      </w:pPr>
      <w:r>
        <w:t>ф</w:t>
      </w:r>
      <w:r w:rsidRPr="00D87756">
        <w:rPr>
          <w:lang w:val="en-US"/>
        </w:rPr>
        <w:t xml:space="preserve">) </w:t>
      </w:r>
      <w:r>
        <w:t>длинноносый</w:t>
      </w:r>
      <w:r w:rsidRPr="00D87756">
        <w:rPr>
          <w:lang w:val="en-US"/>
        </w:rPr>
        <w:t xml:space="preserve"> </w:t>
      </w:r>
      <w:r>
        <w:t>крохаль</w:t>
      </w:r>
      <w:r w:rsidRPr="00D87756">
        <w:rPr>
          <w:lang w:val="en-US"/>
        </w:rPr>
        <w:t xml:space="preserve"> - Mergus serrator (L.);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х) большой крохаль - </w:t>
      </w:r>
      <w:proofErr w:type="spellStart"/>
      <w:r>
        <w:t>Mergus</w:t>
      </w:r>
      <w:proofErr w:type="spellEnd"/>
      <w:r>
        <w:t xml:space="preserve"> </w:t>
      </w:r>
      <w:proofErr w:type="spellStart"/>
      <w:r>
        <w:t>merganser</w:t>
      </w:r>
      <w:proofErr w:type="spellEnd"/>
      <w:r>
        <w:t xml:space="preserve"> (L.).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Title"/>
        <w:ind w:firstLine="540"/>
        <w:jc w:val="both"/>
        <w:outlineLvl w:val="0"/>
      </w:pPr>
      <w:r>
        <w:t>Статья 2. Общедоступные охотничьи угодья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ind w:firstLine="540"/>
        <w:jc w:val="both"/>
      </w:pPr>
      <w:r>
        <w:t>1. Общедоступные охотничьи угодья должны составлять не менее двадцати процентов от общей площади охотничьих угодий каждого муниципального района, муниципального округа края.</w:t>
      </w:r>
    </w:p>
    <w:p w:rsidR="00D87756" w:rsidRDefault="00D8775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Красноярского края от 18.03.2021 N 11-4832)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2. В случае если на день вступления в силу настоящего Закона площадь общедоступных охотничьих угодий в муниципальном районе, муниципальном округе составляет менее чем двадцать процентов общей площади охотничьих угодий в муниципальном районе, муниципальном округе, в таком муниципальном районе, муниципальном округе по мере истечения срока действия долгосрочных лицензий на пользование животным миром создаются в первую очередь общедоступные охотничьи угодья, площадь которых должна достигнуть размера площади, предусмотренной настоящей статьей.</w:t>
      </w:r>
    </w:p>
    <w:p w:rsidR="00D87756" w:rsidRDefault="00D8775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Красноярского края от 18.03.2021 N 11-4832)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Title"/>
        <w:ind w:firstLine="540"/>
        <w:jc w:val="both"/>
        <w:outlineLvl w:val="0"/>
      </w:pPr>
      <w:r>
        <w:rPr>
          <w:highlight w:val="yellow"/>
        </w:rPr>
        <w:t>Статья 3. Порядок распределения разрешений на добычу охотничьих ресурсов между физическими лицами, осуществляющими охоту в общедоступных охотн</w:t>
      </w:r>
      <w:r>
        <w:t>ичьих угодьях</w:t>
      </w:r>
    </w:p>
    <w:p w:rsidR="00D87756" w:rsidRDefault="00D87756">
      <w:pPr>
        <w:pStyle w:val="ConsPlusNormal"/>
        <w:ind w:firstLine="540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Красноярского края от 21.03.2024 N 7-2589)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ind w:firstLine="540"/>
        <w:jc w:val="both"/>
      </w:pPr>
      <w:r>
        <w:t>1. Разрешения на добычу охотничьих ресурсов в общедоступных охотничьих угодьях (далее - разрешения) выдаются исполнительным органом края, уполномоченным в области охраны и регулирования использования объектов животного мира и среды их обитания (далее - уполномоченный орган), физическим лицам, осуществляющим охоту в общедоступных охотничьих угодьях (далее - охотники).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2. Распределение разрешений между охотниками осуществляется: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а) в пределах квот добычи охотничьих ресурсов и норм пропускной способности охотничьих угодий - на добычу охотничьих ресурсов, для которых установлен лимит добычи;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б) в пределах норм допустимой добычи охотничьих ресурсов и норм пропускной способности охотничьих угодий - на добычу охотничьих ресурсов, для которых не установлен лимит добычи;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в) вне зависимости от норм допустимой добычи охотничьих ресурсов и норм пропускной способности охотничьих угодий - на добычу охотничьих ресурсов в целях регулирования их численности.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3. Распределение разрешений осуществляется на общедоступные охотничьи угодья, </w:t>
      </w:r>
      <w:r>
        <w:lastRenderedPageBreak/>
        <w:t>расположенные в границах одного муниципального района, муниципального округа края, в сезон охоты с 1 августа текущего календарного года по 31 июля следующего календарного года (далее - сезон охоты).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4. Распределение разрешений осуществляется на основании заявлений охотников на выдачу разрешений (далее - заявления).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5. Для участия в распределении разрешений охотник подает в уполномоченный орган заявление в порядке, установленном федеральным законодательством.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6. Срок подачи заявлений на выдачу разрешений начинается за 15 календарных дней до начала срока охоты на соответствующие виды или группу видов охотничьих ресурсов и продолжается до окончания срока охоты.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7. Заявления подаются отдельно на каждую территорию общедоступных охотничьих угодий, расположенных в границах одного муниципального района, муниципального округа края.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8. Распределение разрешений осуществляется в порядке очередности поступления заявлений. При поступлении нескольких заявлений в один и тот же день очередность их рассмотрения определяется временем их поступления.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9. Уполномоченный орган оформляет и выдает охотнику разрешение или направляет ему мотивированный отказ с указанием причин отказа в порядке, установленном федеральным законодательством.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10. Уполномоченный орган размещает на своем официальном сайте в сети Интернет следующую информацию: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месторасположение общедоступных охотничьих угодий с указанием муниципального района, муниципального округа края и границ охотничьих угодий;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лимиты и квоты добычи охотничьих ресурсов на территории Красноярского края;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ограничения и сроки охоты в охотничьих угодьях на территории Красноярского края;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нормы допустимой добычи охотничьих ресурсов, в отношении которых не устанавливается лимит добычи, и пропускную способность охотничьих угодий на территории Красноярского края;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решения о регулировании численности охотничьих ресурсов.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Title"/>
        <w:ind w:firstLine="540"/>
        <w:jc w:val="both"/>
        <w:outlineLvl w:val="0"/>
      </w:pPr>
      <w:r>
        <w:t>Статья 3.1. Особенности распределения между охотниками разрешений на добычу лося, благородного оленя, косули сибирской, кабарги, дикого северного оленя, овцебыка</w:t>
      </w:r>
    </w:p>
    <w:p w:rsidR="00D87756" w:rsidRDefault="00D87756">
      <w:pPr>
        <w:pStyle w:val="ConsPlusNormal"/>
        <w:ind w:firstLine="540"/>
        <w:jc w:val="both"/>
      </w:pPr>
      <w:r>
        <w:t xml:space="preserve">(введена </w:t>
      </w:r>
      <w:hyperlink r:id="rId12">
        <w:r>
          <w:rPr>
            <w:color w:val="0000FF"/>
          </w:rPr>
          <w:t>Законом</w:t>
        </w:r>
      </w:hyperlink>
      <w:r>
        <w:t xml:space="preserve"> Красноярского края от 21.03.2024 N 7-2589)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ind w:firstLine="540"/>
        <w:jc w:val="both"/>
      </w:pPr>
      <w:r>
        <w:t>1. Распределение разрешений между охотниками на добычу лося, благородного оленя, косули сибирской, кабарги, дикого северного оленя, овцебыка (далее - копытные животные) осуществляется в пределах квот добычи охотничьих ресурсов.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2. Распределение разрешений на добычу копытных животных осуществляется из расчета одно разрешение одному охотнику на каждый вид копытных животных в предстоящем сезоне охоты, за исключением дикого северного оленя.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Распределение разрешений на добычу дикого северного оленя осуществляется из расчета три разрешения одному охотнику в предстоящем сезоне охоты.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0" w:name="P109"/>
      <w:bookmarkEnd w:id="0"/>
      <w:r>
        <w:t>3. Разрешения на добычу копытных животных распределяются в следующем соотношении: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1" w:name="P110"/>
      <w:bookmarkEnd w:id="1"/>
      <w:r>
        <w:lastRenderedPageBreak/>
        <w:t>а) 40 процентов от общего количества разрешений на добычу копытных животных распределяются между охотниками, добывшими волка (волков) и (или) медведя (медведей) на территории общедоступных охотничьих угодий в установленные сроки охоты в период с 1 июня предыдущего года по 31 мая текущего года включительно либо принявшими участие в мероприятиях по определению численности охотничьих ресурсов, по регулированию численности охотничьих ресурсов, по сохранению охотничьих ресурсов и среды их обитания, по поддержанию и увеличению численности охотничьих ресурсов в общедоступных охотничьих угодьях на территории Красноярского края (далее - мероприятия) в период с 1 июня предыдущего года по 31 мая текущего года включительно;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б) 60 процентов от общего количества разрешений на добычу копытных животных распределяются между охотниками, не указанными в </w:t>
      </w:r>
      <w:hyperlink w:anchor="P110">
        <w:r>
          <w:rPr>
            <w:color w:val="0000FF"/>
          </w:rPr>
          <w:t>подпункте "а"</w:t>
        </w:r>
      </w:hyperlink>
      <w:r>
        <w:t xml:space="preserve"> настоящего пункта, за исключением охотников, указанных в </w:t>
      </w:r>
      <w:hyperlink w:anchor="P155">
        <w:r>
          <w:rPr>
            <w:color w:val="0000FF"/>
          </w:rPr>
          <w:t>абзаце третьем пункта 21</w:t>
        </w:r>
      </w:hyperlink>
      <w:r>
        <w:t xml:space="preserve"> настоящей статьи.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4. В случае если при распределении разрешений результат деления общего количества разрешений, подлежащих распределению, выражается дробным числом, округление такого значения производится в большую сторону до целого числа в пользу охотников, указанных в </w:t>
      </w:r>
      <w:hyperlink w:anchor="P110">
        <w:r>
          <w:rPr>
            <w:color w:val="0000FF"/>
          </w:rPr>
          <w:t>подпункте "а" пункта 3</w:t>
        </w:r>
      </w:hyperlink>
      <w:r>
        <w:t xml:space="preserve"> настоящей статьи, при этом допускается отклонение процентного соотношения, установленного в </w:t>
      </w:r>
      <w:hyperlink w:anchor="P109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5. Порядок фиксации факта добычи волка (волков) и (или) медведя (медведей) на территории общедоступных охотничьих угодий, а также порядок участия охотников в мероприятиях устанавливаются уполномоченным органом.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6. Для участия в распределении разрешений на добычу копытных животных охотник подает в уполномоченный орган заявку на участие в распределении разрешений на добычу копытных животных (далее - заявка).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7. В заявке указываются: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а) фамилия, имя и отчество (при наличии) охотника;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б) адрес проживания, номер контактного телефона, адрес электронной почты (при наличии) охотника;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в) дата выдачи охотничьего билета, его учетные серия и номер;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г) вид охоты, который предполагается осуществлять;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д) сведения о планируемом к добыче копытном животном (вид, в установленных случаях - пол, возраст);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е) наименование муниципального образования, на территории которого предполагается осуществлять добычу копытного животного;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ж) предполагаемые сроки добычи охотничьих ресурсов;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з) сведения о добыче волка (волков) и (или) медведя (медведей) на территории общедоступных охотничьих угодий (по желанию охотника указывается количество добытых животных), а также сведения об участии в проведенных мероприятиях (по желанию охотника указываются даты (периоды) и места проведения мероприятий);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и) согласие на обработку персональных данных.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8. Прием заявок осуществляется в период с 15 мая по 30 июня текущего года включительно.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9. Охотник может подать только одну заявку на каждый вид копытного животного, за </w:t>
      </w:r>
      <w:r>
        <w:lastRenderedPageBreak/>
        <w:t>исключением дикого северного оленя, на предстоящий сезон охоты в общедоступных охотничьих угодьях, расположенных в пределах одного муниципального района, муниципального округа края.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На дикого северного оленя охотник может подать не более трех заявок на предстоящий сезон охоты в общедоступных охотничьих угодьях, расположенных в пределах одного муниципального района, муниципального округа края.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10. Охотник, принявший участие в добыче волка (волков) и (или) медведя (медведей) либо в мероприятиях, в целях распределения разрешений в соответствии с </w:t>
      </w:r>
      <w:hyperlink w:anchor="P110">
        <w:r>
          <w:rPr>
            <w:color w:val="0000FF"/>
          </w:rPr>
          <w:t>подпунктом "а" пункта 3</w:t>
        </w:r>
      </w:hyperlink>
      <w:r>
        <w:t xml:space="preserve"> настоящей статьи при подаче заявки на участие в распределении разрешений вправе указать общедоступные охотничьи угодья, расположенные в пределах только одного муниципального района, муниципального округа края, на территории которого он участвовал в проведении мероприятий и (или) добыче волка (волков) и (или) медведя (медведей).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11. Заявка подписывается охотником и подается в уполномоченный орган одним из следующих способов: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лично на основании предъявляемого охотничьего билета либо уполномоченным лицом на основании доверенности, заверенной в установленном порядке;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почтовым отправлением с уведомлением о вручении и описанием вложения;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простой электронной подписью, с использованием краевого портала государственных и муниципальных услуг.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12. Заявка регистрируется уполномоченным органом в специальном электронном журнале с указанием даты и времени ее регистрации и присвоением заявке регистрационного номера не позднее одного рабочего дня, следующего за днем поступления заявки.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13. Охотник вправе в любое время до окончания срока подачи заявок отказаться от своей заявки и подать заявку на добычу копытных животных в общедоступных охотничьих угодьях иного муниципального района, муниципального округа края с соблюдением срока, установленного </w:t>
      </w:r>
      <w:hyperlink w:anchor="P125">
        <w:r>
          <w:rPr>
            <w:color w:val="0000FF"/>
          </w:rPr>
          <w:t>пунктом 8</w:t>
        </w:r>
      </w:hyperlink>
      <w:r>
        <w:t xml:space="preserve"> настоящей статьи. Об отказе от заявки охотник извещает уполномоченный орган путем подачи уведомления.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14. Рассмотрение заявок осуществляется комиссией по распределению разрешений на добычу копытных животных между охотниками (далее - комиссия). Положение о комиссии и состав комиссии утверждаются уполномоченным органом.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15. Комиссия рассматривает поступившие заявки в течение десяти рабочих дней со дня окончания срока приема заявок. По результатам рассмотрения каждой поступившей заявки комиссия принимает одно из следующих решений: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о принятии заявки;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об отклонении заявки.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16. Комиссия принимает решение об отклонении заявки в следующих случаях: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а) несоответствие заявки требованиям к ее содержанию, установленным </w:t>
      </w:r>
      <w:hyperlink w:anchor="P115">
        <w:r>
          <w:rPr>
            <w:color w:val="0000FF"/>
          </w:rPr>
          <w:t>пунктом 7</w:t>
        </w:r>
      </w:hyperlink>
      <w:r>
        <w:t xml:space="preserve"> настоящей статьи;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б) несоответствие заявки требованиям, установленным </w:t>
      </w:r>
      <w:hyperlink w:anchor="P126">
        <w:r>
          <w:rPr>
            <w:color w:val="0000FF"/>
          </w:rPr>
          <w:t>пунктом 9</w:t>
        </w:r>
      </w:hyperlink>
      <w:r>
        <w:t xml:space="preserve"> настоящей статьи;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в) указание в заявке недостоверных сведений;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г) нарушение срока подачи заявки, установленного настоящей статьей;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lastRenderedPageBreak/>
        <w:t>д) указание в заявке сведений о планируемом к добыче копытном животном, в отношении которого квота добычи охотничьих ресурсов не установлена;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е) указание в заявке сведений о планируемом к добыче копытном животном, в отношении которого установлен запрет охоты;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ж) наличие в государственном </w:t>
      </w:r>
      <w:proofErr w:type="spellStart"/>
      <w:r>
        <w:t>охотхозяйственном</w:t>
      </w:r>
      <w:proofErr w:type="spellEnd"/>
      <w:r>
        <w:t xml:space="preserve"> реестре сведений об аннулировании охотничьего билета охотника, подавшего заявку;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з) указание в заявке сроков охоты, не соответствующих срокам охоты, установленным в соответствии с требованиями нормативных правовых актов в области охоты и сохранения охотничьих ресурсов;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и) неисполнение охотником обязанности по направлению в уполномоченный орган сведений о добытых охотничьих ресурсах, если это влечет отказ в выдаче разрешений на добычу охотничьих ресурсов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оформления и выдачи разрешений на добычу охотничьих ресурсов, утвержденным Приказом Минприроды России от 29 августа 2014 года N 379.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17. Если количество заявок, принятых в соответствии с </w:t>
      </w:r>
      <w:hyperlink w:anchor="P136">
        <w:r>
          <w:rPr>
            <w:color w:val="0000FF"/>
          </w:rPr>
          <w:t>пунктом 15</w:t>
        </w:r>
      </w:hyperlink>
      <w:r>
        <w:t xml:space="preserve"> настоящей статьи, не превышает квоты добычи копытных животных, комиссия принимает решение о начале приема заявлений. Выдача разрешений на добычу копытных животных в таком случае осуществляется в порядке, установленном федеральным законодательством.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18. Если количество заявок, принятых в соответствии с </w:t>
      </w:r>
      <w:hyperlink w:anchor="P136">
        <w:r>
          <w:rPr>
            <w:color w:val="0000FF"/>
          </w:rPr>
          <w:t>пунктом 15</w:t>
        </w:r>
      </w:hyperlink>
      <w:r>
        <w:t xml:space="preserve"> настоящей статьи, превышает квоты добычи копытных животных, комиссия принимает решение о проведении жеребьевки в целях определения охотников, допущенных к участию в распределении разрешений на добычу копытных животных (далее - жеребьевка). Жеребьевка проводится методом случайной выборки поступивших заявок в порядке и сроки, установленные уполномоченным органом.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19. Решение комиссии оформляется протоколом результатов рассмотрения заявок.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20. Уполномоченный орган в течение трех рабочих дней со дня подписания протокола результатов рассмотрения заявок членами комиссии размещает его на официальном сайте уполномоченного органа.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21. Жеребьевка проводится публично. Уполномоченный орган размещает на своем официальном сайте информацию о месте, дате и времени проведения жеребьевки не позднее чем за пять дней до даты проведения жеребьевки.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Охотник, участвующий в распределении разрешений на добычу копытных животных, вправе присутствовать при проведении жеребьевки.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7" w:name="P155"/>
      <w:bookmarkEnd w:id="7"/>
      <w:r>
        <w:t xml:space="preserve">В случае, если охотник, указанный в </w:t>
      </w:r>
      <w:hyperlink w:anchor="P110">
        <w:r>
          <w:rPr>
            <w:color w:val="0000FF"/>
          </w:rPr>
          <w:t>подпункте "а" пункта 3</w:t>
        </w:r>
      </w:hyperlink>
      <w:r>
        <w:t xml:space="preserve"> настоящей статьи, не допущен по результатам жеребьевки к участию в распределении разрешений на добычу копытных животных в соответствии с </w:t>
      </w:r>
      <w:hyperlink w:anchor="P136">
        <w:r>
          <w:rPr>
            <w:color w:val="0000FF"/>
          </w:rPr>
          <w:t>пунктом 18</w:t>
        </w:r>
      </w:hyperlink>
      <w:r>
        <w:t xml:space="preserve"> настоящей статьи, то заявка такого охотника повторно участвует в жеребьевке с заявками охотников, указанных в </w:t>
      </w:r>
      <w:hyperlink w:anchor="P111">
        <w:r>
          <w:rPr>
            <w:color w:val="0000FF"/>
          </w:rPr>
          <w:t>подпункте "б" пункта 3</w:t>
        </w:r>
      </w:hyperlink>
      <w:r>
        <w:t xml:space="preserve"> настоящей статьи.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22. Результаты жеребьевки оформляются протоколом.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23. Уполномоченный орган в течение трех рабочих дней со дня подписания протокола о результатах жеребьевки членами комиссии размещает его на официальном сайте уполномоченного органа.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24. Охотники, которые согласно протоколу о результатах жеребьевки допущены к распределению разрешений на добычу копытных животных, подают в уполномоченный орган заявление в порядке, установленном федеральным законодательством.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lastRenderedPageBreak/>
        <w:t>Заявления подаются в течение 30 календарных дней со дня размещения на официальном сайте уполномоченного органа результатов жеребьевки.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9" w:name="P160"/>
      <w:bookmarkEnd w:id="9"/>
      <w:r>
        <w:t xml:space="preserve">25. При наличии невостребованных разрешений на добычу копытных животных уполномоченный орган в течение пяти рабочих дней со дня окончания срока подачи заявлений, указанных в </w:t>
      </w:r>
      <w:hyperlink w:anchor="P158">
        <w:r>
          <w:rPr>
            <w:color w:val="0000FF"/>
          </w:rPr>
          <w:t>пункте 24</w:t>
        </w:r>
      </w:hyperlink>
      <w:r>
        <w:t xml:space="preserve"> настоящей статьи, размещает на официальном сайте информацию о наличии невостребованных разрешений на добычу копытных животных.</w:t>
      </w:r>
    </w:p>
    <w:p w:rsidR="00D87756" w:rsidRDefault="00D87756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>26. Невостребованные разрешения на добычу копытных животных могут быть выданы охотникам, не допущенным по результатам жеребьевки к распределению разрешений на добычу копытных животных.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27. Для получения разрешения на добычу копытных животных охотники, указанные в </w:t>
      </w:r>
      <w:hyperlink w:anchor="P161">
        <w:r>
          <w:rPr>
            <w:color w:val="0000FF"/>
          </w:rPr>
          <w:t>пункте 26</w:t>
        </w:r>
      </w:hyperlink>
      <w:r>
        <w:t xml:space="preserve"> настоящей статьи, подают в уполномоченный орган заявление в порядке, установленном федеральным законодательством.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>В заявлении указываются вид, возраст копытного животного, общедоступное охотничье угодье Красноярского края, которые были указаны охотником в заявке.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Заявления подаются в течение 30 рабочих дней со дня размещения информации, указанной в </w:t>
      </w:r>
      <w:hyperlink w:anchor="P160">
        <w:r>
          <w:rPr>
            <w:color w:val="0000FF"/>
          </w:rPr>
          <w:t>пункте 25</w:t>
        </w:r>
      </w:hyperlink>
      <w:r>
        <w:t xml:space="preserve"> настоящей статьи.</w:t>
      </w:r>
    </w:p>
    <w:p w:rsidR="00D87756" w:rsidRDefault="00D87756">
      <w:pPr>
        <w:pStyle w:val="ConsPlusNormal"/>
        <w:spacing w:before="220"/>
        <w:ind w:firstLine="540"/>
        <w:jc w:val="both"/>
      </w:pPr>
      <w:r>
        <w:t xml:space="preserve">28. Выдача разрешений, указанных в </w:t>
      </w:r>
      <w:hyperlink w:anchor="P161">
        <w:r>
          <w:rPr>
            <w:color w:val="0000FF"/>
          </w:rPr>
          <w:t>пункте 26</w:t>
        </w:r>
      </w:hyperlink>
      <w:r>
        <w:t xml:space="preserve"> настоящей статьи, осуществляется в порядке очередности, определяемой исходя из даты и времени регистрации заявлений.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Title"/>
        <w:ind w:firstLine="540"/>
        <w:jc w:val="both"/>
        <w:outlineLvl w:val="0"/>
      </w:pPr>
      <w:r>
        <w:t>Статья 4. О признании утратившим силу Закона края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ind w:firstLine="540"/>
        <w:jc w:val="both"/>
      </w:pPr>
      <w:r>
        <w:t xml:space="preserve">Со дня вступления в силу настоящего Закона признать утратившим силу </w:t>
      </w:r>
      <w:hyperlink r:id="rId14">
        <w:r>
          <w:rPr>
            <w:color w:val="0000FF"/>
          </w:rPr>
          <w:t>Закон</w:t>
        </w:r>
      </w:hyperlink>
      <w:r>
        <w:t xml:space="preserve"> края от 8 июля 2010 года N 10-4934 "Об установлении перечня охотничьих ресурсов, в отношении которых допускается осуществление промысловой охоты на территории Красноярского края" (Наш Красноярский край, 2010, 23 июля).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jc w:val="right"/>
      </w:pPr>
      <w:r>
        <w:t>Губернатор</w:t>
      </w:r>
    </w:p>
    <w:p w:rsidR="00D87756" w:rsidRDefault="00D87756">
      <w:pPr>
        <w:pStyle w:val="ConsPlusNormal"/>
        <w:jc w:val="right"/>
      </w:pPr>
      <w:r>
        <w:t>Красноярского края</w:t>
      </w:r>
    </w:p>
    <w:p w:rsidR="00D87756" w:rsidRDefault="00D87756">
      <w:pPr>
        <w:pStyle w:val="ConsPlusNormal"/>
        <w:jc w:val="right"/>
      </w:pPr>
      <w:r>
        <w:t>Л.В.КУЗНЕЦОВ</w:t>
      </w:r>
    </w:p>
    <w:p w:rsidR="00D87756" w:rsidRDefault="00D87756">
      <w:pPr>
        <w:pStyle w:val="ConsPlusNormal"/>
        <w:jc w:val="right"/>
      </w:pPr>
      <w:r>
        <w:t>14.07.2011</w:t>
      </w: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jc w:val="both"/>
      </w:pPr>
    </w:p>
    <w:p w:rsidR="00D87756" w:rsidRDefault="00D877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22F" w:rsidRDefault="0023022F">
      <w:bookmarkStart w:id="11" w:name="_GoBack"/>
      <w:bookmarkEnd w:id="11"/>
    </w:p>
    <w:sectPr w:rsidR="0023022F" w:rsidSect="004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56"/>
    <w:rsid w:val="00083494"/>
    <w:rsid w:val="0023022F"/>
    <w:rsid w:val="00834130"/>
    <w:rsid w:val="00C14C00"/>
    <w:rsid w:val="00D7175B"/>
    <w:rsid w:val="00D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59C08-47C8-441A-BD77-A418CEDE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7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77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77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38&amp;dst=100038" TargetMode="External"/><Relationship Id="rId13" Type="http://schemas.openxmlformats.org/officeDocument/2006/relationships/hyperlink" Target="https://login.consultant.ru/link/?req=doc&amp;base=LAW&amp;n=385693&amp;dst=100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330112&amp;dst=100008" TargetMode="External"/><Relationship Id="rId12" Type="http://schemas.openxmlformats.org/officeDocument/2006/relationships/hyperlink" Target="https://login.consultant.ru/link/?req=doc&amp;base=RLAW123&amp;n=330112&amp;dst=1000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65673&amp;dst=100008" TargetMode="External"/><Relationship Id="rId11" Type="http://schemas.openxmlformats.org/officeDocument/2006/relationships/hyperlink" Target="https://login.consultant.ru/link/?req=doc&amp;base=RLAW123&amp;n=330112&amp;dst=100009" TargetMode="External"/><Relationship Id="rId5" Type="http://schemas.openxmlformats.org/officeDocument/2006/relationships/hyperlink" Target="https://login.consultant.ru/link/?req=doc&amp;base=RLAW123&amp;n=128186&amp;dst=10000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265673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265673&amp;dst=100010" TargetMode="External"/><Relationship Id="rId14" Type="http://schemas.openxmlformats.org/officeDocument/2006/relationships/hyperlink" Target="https://login.consultant.ru/link/?req=doc&amp;base=RLAW123&amp;n=53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Бутивченко Олеся Валентиновна</cp:lastModifiedBy>
  <cp:revision>1</cp:revision>
  <dcterms:created xsi:type="dcterms:W3CDTF">2024-04-15T01:01:00Z</dcterms:created>
  <dcterms:modified xsi:type="dcterms:W3CDTF">2024-04-15T01:01:00Z</dcterms:modified>
</cp:coreProperties>
</file>