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13" w:rsidRDefault="0073141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31413" w:rsidRDefault="00731413">
      <w:pPr>
        <w:pStyle w:val="ConsPlusNormal"/>
        <w:jc w:val="both"/>
        <w:outlineLvl w:val="0"/>
      </w:pPr>
    </w:p>
    <w:p w:rsidR="00731413" w:rsidRDefault="0073141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возврате госпошлины, уплаченной за предоставление разрешения на добычу объектов животного мира.</w:t>
      </w:r>
    </w:p>
    <w:p w:rsidR="00731413" w:rsidRDefault="00731413">
      <w:pPr>
        <w:pStyle w:val="ConsPlusNormal"/>
        <w:jc w:val="both"/>
      </w:pPr>
    </w:p>
    <w:p w:rsidR="00731413" w:rsidRDefault="00731413">
      <w:pPr>
        <w:pStyle w:val="ConsPlusNormal"/>
        <w:ind w:firstLine="540"/>
        <w:jc w:val="both"/>
      </w:pPr>
      <w:r>
        <w:rPr>
          <w:b/>
        </w:rPr>
        <w:t>Ответ:</w:t>
      </w:r>
    </w:p>
    <w:p w:rsidR="00731413" w:rsidRDefault="00731413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31413" w:rsidRDefault="00731413">
      <w:pPr>
        <w:pStyle w:val="ConsPlusTitle"/>
        <w:jc w:val="center"/>
      </w:pPr>
    </w:p>
    <w:p w:rsidR="00731413" w:rsidRDefault="00731413">
      <w:pPr>
        <w:pStyle w:val="ConsPlusTitle"/>
        <w:jc w:val="center"/>
      </w:pPr>
      <w:r>
        <w:t>ПИСЬМО</w:t>
      </w:r>
    </w:p>
    <w:p w:rsidR="00731413" w:rsidRDefault="00731413">
      <w:pPr>
        <w:pStyle w:val="ConsPlusTitle"/>
        <w:jc w:val="center"/>
      </w:pPr>
      <w:r>
        <w:t>от 27 сентября 2017 г. N 03-05-06-03/62405</w:t>
      </w:r>
    </w:p>
    <w:p w:rsidR="00731413" w:rsidRDefault="00731413">
      <w:pPr>
        <w:pStyle w:val="ConsPlusNormal"/>
        <w:jc w:val="both"/>
      </w:pPr>
    </w:p>
    <w:p w:rsidR="00731413" w:rsidRDefault="00731413">
      <w:pPr>
        <w:pStyle w:val="ConsPlusNormal"/>
        <w:ind w:firstLine="540"/>
        <w:jc w:val="both"/>
      </w:pPr>
      <w:r>
        <w:t>Департамент налоговой и таможенной политики рассмотрел обращение по вопросу возврата уплаченной государственной пошлины за предоставление разрешения на добычу объектов животного мира и сообщает.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Порядок предоставления разрешения на добычу объектов животного мира установлен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(далее - Федеральный закон N 209-ФЗ).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статье 8</w:t>
        </w:r>
      </w:hyperlink>
      <w:r>
        <w:t xml:space="preserve"> Федерального закона N 209-ФЗ право на добычу охотничьих ресурсов возникает у юридических и физических лиц с момента получения разрешения на добычу таких ресурсов.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подпунктом 96 пункта 1 статьи 333.33</w:t>
        </w:r>
      </w:hyperlink>
      <w:r>
        <w:t xml:space="preserve"> Налогового кодекса (далее - НК РФ) за предоставление разрешения на добычу объектов животного мира уплачивается государственная пошлина в размере 650 рублей.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>Организации и физические лица, которые обращаются за совершением юридически значимых действий, предусмотренных главой 25.3 "Государственная пошлина" НК РФ, признаются плательщиками государственной пошлины (</w:t>
      </w:r>
      <w:hyperlink r:id="rId8" w:history="1">
        <w:r>
          <w:rPr>
            <w:color w:val="0000FF"/>
          </w:rPr>
          <w:t>статья 333.17</w:t>
        </w:r>
      </w:hyperlink>
      <w:r>
        <w:t xml:space="preserve"> НК РФ).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подпункту 6 пункта 1 статьи 333.18</w:t>
        </w:r>
      </w:hyperlink>
      <w:r>
        <w:t xml:space="preserve"> НК РФ плательщики уплачивают государственную пошлину, если не установлено иное, до подачи заявлений и (или) иных документов на совершение юридически значимых действий.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Пунктом 1 статьи 333.40 НК РФ установлен исчерпывающий перечень, в соответствии с которым уплаченная государственная пошлина за совершение юридически значимых действий подлежит возврату, в том числе на основании </w:t>
      </w:r>
      <w:hyperlink r:id="rId10" w:history="1">
        <w:r>
          <w:rPr>
            <w:color w:val="0000FF"/>
          </w:rPr>
          <w:t>подпункта 4 пункта 1 статьи 333.40</w:t>
        </w:r>
      </w:hyperlink>
      <w:r>
        <w:t xml:space="preserve"> НК РФ.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В силу положений </w:t>
      </w:r>
      <w:hyperlink r:id="rId11" w:history="1">
        <w:r>
          <w:rPr>
            <w:color w:val="0000FF"/>
          </w:rPr>
          <w:t>подпункта 4 пункта 1 статьи 333.40</w:t>
        </w:r>
      </w:hyperlink>
      <w:r>
        <w:t xml:space="preserve"> Налогового кодекса Российской Федерации (далее - НК РФ)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Учитывая это, в случае если лицо обратилось в уполномоченный орган с заявлением за совершением юридически значимого действия в отношении него, в связи с которым по результатам рассмотрения представленных заявления и документов установлено несоответствие требованиям нормативных документов, а заявителю направлен мотивированный отказ и возвращены представленные документы, то уплаченная государственная пошлина за совершение данного юридически значимого действия не подлежит возврату на основании положений </w:t>
      </w:r>
      <w:hyperlink r:id="rId12" w:history="1">
        <w:r>
          <w:rPr>
            <w:color w:val="0000FF"/>
          </w:rPr>
          <w:t>подпункта 4 пункта 1 статьи 333.40</w:t>
        </w:r>
      </w:hyperlink>
      <w:r>
        <w:t xml:space="preserve"> НК РФ.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lastRenderedPageBreak/>
        <w:t xml:space="preserve">Обращаем также внимание на правовую позицию Конституционного Суда Российской Федерации, изложенную в </w:t>
      </w:r>
      <w:hyperlink r:id="rId13" w:history="1">
        <w:r>
          <w:rPr>
            <w:color w:val="0000FF"/>
          </w:rPr>
          <w:t>Постановлении</w:t>
        </w:r>
      </w:hyperlink>
      <w:r>
        <w:t xml:space="preserve"> от 23 мая 2013 г. N 11-П, согласно которой </w:t>
      </w:r>
      <w:hyperlink r:id="rId14" w:history="1">
        <w:r>
          <w:rPr>
            <w:color w:val="0000FF"/>
          </w:rPr>
          <w:t>пункт 1 статьи 333.40</w:t>
        </w:r>
      </w:hyperlink>
      <w:r>
        <w:t xml:space="preserve"> НК РФ по своему буквальному смыслу не предполагает возврата уплаченной государственной пошлины в случае отказа уполномоченного органа в предоставлении лицензии плательщику.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 xml:space="preserve">Данная правовая позиция находит отражение в </w:t>
      </w:r>
      <w:hyperlink r:id="rId15" w:history="1">
        <w:r>
          <w:rPr>
            <w:color w:val="0000FF"/>
          </w:rPr>
          <w:t>Постановлении</w:t>
        </w:r>
      </w:hyperlink>
      <w:r>
        <w:t xml:space="preserve"> Пленума Высшего Арбитражного Суда Российской Федерации от 11 июля 2014 г. N 47.</w:t>
      </w:r>
    </w:p>
    <w:p w:rsidR="00731413" w:rsidRDefault="00731413">
      <w:pPr>
        <w:pStyle w:val="ConsPlusNormal"/>
        <w:spacing w:before="220"/>
        <w:ind w:firstLine="540"/>
        <w:jc w:val="both"/>
      </w:pPr>
      <w:r>
        <w:t>Кроме того, плательщикам гарантируется судебная защита их прав и законных интересов (</w:t>
      </w:r>
      <w:hyperlink r:id="rId16" w:history="1">
        <w:r>
          <w:rPr>
            <w:color w:val="0000FF"/>
          </w:rPr>
          <w:t>пункт 1 статьи 22</w:t>
        </w:r>
      </w:hyperlink>
      <w:r>
        <w:t xml:space="preserve"> НК РФ).</w:t>
      </w:r>
    </w:p>
    <w:p w:rsidR="00731413" w:rsidRDefault="007314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314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1413" w:rsidRDefault="007314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31413" w:rsidRDefault="00731413">
            <w:pPr>
              <w:pStyle w:val="ConsPlusNormal"/>
              <w:jc w:val="both"/>
            </w:pPr>
            <w:r>
              <w:rPr>
                <w:color w:val="392C69"/>
              </w:rPr>
              <w:t xml:space="preserve">В тексте документа, видимо, допущена опечатка: имеется в виду </w:t>
            </w:r>
            <w:hyperlink r:id="rId17" w:history="1">
              <w:r>
                <w:rPr>
                  <w:color w:val="0000FF"/>
                </w:rPr>
                <w:t>статья 198</w:t>
              </w:r>
            </w:hyperlink>
            <w:r>
              <w:rPr>
                <w:color w:val="392C69"/>
              </w:rPr>
              <w:t xml:space="preserve"> АПК РФ, а не ГПК РФ.</w:t>
            </w:r>
          </w:p>
        </w:tc>
      </w:tr>
    </w:tbl>
    <w:p w:rsidR="00731413" w:rsidRDefault="00731413">
      <w:pPr>
        <w:pStyle w:val="ConsPlusNormal"/>
        <w:spacing w:before="280"/>
        <w:ind w:firstLine="540"/>
        <w:jc w:val="both"/>
      </w:pPr>
      <w:r>
        <w:t xml:space="preserve">На основании </w:t>
      </w:r>
      <w:hyperlink r:id="rId18" w:history="1">
        <w:r>
          <w:rPr>
            <w:color w:val="0000FF"/>
          </w:rPr>
          <w:t>статьи 198</w:t>
        </w:r>
      </w:hyperlink>
      <w:r>
        <w:t xml:space="preserve"> Гражданского процессуального кодекса Российской Федерации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731413" w:rsidRDefault="00731413">
      <w:pPr>
        <w:pStyle w:val="ConsPlusNormal"/>
        <w:jc w:val="both"/>
      </w:pPr>
    </w:p>
    <w:p w:rsidR="00731413" w:rsidRDefault="00731413">
      <w:pPr>
        <w:pStyle w:val="ConsPlusNormal"/>
        <w:jc w:val="right"/>
      </w:pPr>
      <w:r>
        <w:t>Заместитель директора Департамента</w:t>
      </w:r>
    </w:p>
    <w:p w:rsidR="00731413" w:rsidRDefault="00731413">
      <w:pPr>
        <w:pStyle w:val="ConsPlusNormal"/>
        <w:jc w:val="right"/>
      </w:pPr>
      <w:r>
        <w:t>В.А.ПРОКАЕВ</w:t>
      </w:r>
    </w:p>
    <w:p w:rsidR="00731413" w:rsidRDefault="00731413">
      <w:pPr>
        <w:pStyle w:val="ConsPlusNormal"/>
      </w:pPr>
      <w:r>
        <w:t>27.09.2017</w:t>
      </w:r>
    </w:p>
    <w:p w:rsidR="00731413" w:rsidRDefault="00731413">
      <w:pPr>
        <w:pStyle w:val="ConsPlusNormal"/>
        <w:jc w:val="both"/>
      </w:pPr>
    </w:p>
    <w:p w:rsidR="00731413" w:rsidRDefault="00731413">
      <w:pPr>
        <w:pStyle w:val="ConsPlusNormal"/>
        <w:jc w:val="both"/>
      </w:pPr>
    </w:p>
    <w:p w:rsidR="00731413" w:rsidRDefault="007314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45FB" w:rsidRDefault="00E545FB">
      <w:bookmarkStart w:id="0" w:name="_GoBack"/>
      <w:bookmarkEnd w:id="0"/>
    </w:p>
    <w:sectPr w:rsidR="00E545FB" w:rsidSect="00C6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13"/>
    <w:rsid w:val="00731413"/>
    <w:rsid w:val="00E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EEE7C-2718-428B-AC73-29AF4E7C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8018388B73FDE939357C5A2B48F2E0E29504DE68909135E31394CFA0C062DF95E2A7DA6553FFC961963A9DA5F03CAF103627A40m9F0C" TargetMode="External"/><Relationship Id="rId13" Type="http://schemas.openxmlformats.org/officeDocument/2006/relationships/hyperlink" Target="consultantplus://offline/ref=37D8018388B73FDE939357C5A2B48F2E0D2F574EE18A09135E31394CFA0C062DF95E2A7BA05134ABC65662F59F0D10CBF003607C5C93099EmEFEC" TargetMode="External"/><Relationship Id="rId18" Type="http://schemas.openxmlformats.org/officeDocument/2006/relationships/hyperlink" Target="consultantplus://offline/ref=37D8018388B73FDE939357C5A2B48F2E0E295141EF8B09135E31394CFA0C062DF95E2A7BA05034A0C55662F59F0D10CBF003607C5C93099EmEF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8018388B73FDE939357C5A2B48F2E0E29504DE68909135E31394CFA0C062DF95E2A7BA05336AACC0967E08E551CCDE91D666440910Bm9FDC" TargetMode="External"/><Relationship Id="rId12" Type="http://schemas.openxmlformats.org/officeDocument/2006/relationships/hyperlink" Target="consultantplus://offline/ref=37D8018388B73FDE939357C5A2B48F2E0E29504DE68909135E31394CFA0C062DF95E2A7BA35333A3930C72F1D6591AD4F71B7E784293m0F8C" TargetMode="External"/><Relationship Id="rId17" Type="http://schemas.openxmlformats.org/officeDocument/2006/relationships/hyperlink" Target="consultantplus://offline/ref=37D8018388B73FDE939357C5A2B48F2E0E29504CE28E09135E31394CFA0C062DF95E2A7BA05036ACC45662F59F0D10CBF003607C5C93099EmEFE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D8018388B73FDE939357C5A2B48F2E0E29514BE18809135E31394CFA0C062DF95E2A79A85434A3930C72F1D6591AD4F71B7E784293m0F8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8018388B73FDE939357C5A2B48F2E0E29504BE48D09135E31394CFA0C062DF95E2A7BA05134ADC35662F59F0D10CBF003607C5C93099EmEFEC" TargetMode="External"/><Relationship Id="rId11" Type="http://schemas.openxmlformats.org/officeDocument/2006/relationships/hyperlink" Target="consultantplus://offline/ref=37D8018388B73FDE939357C5A2B48F2E0E29504DE68909135E31394CFA0C062DF95E2A7BA35333A3930C72F1D6591AD4F71B7E784293m0F8C" TargetMode="External"/><Relationship Id="rId5" Type="http://schemas.openxmlformats.org/officeDocument/2006/relationships/hyperlink" Target="consultantplus://offline/ref=37D8018388B73FDE939357C5A2B48F2E0E29504BE48D09135E31394CFA0C062DEB5E7277A1562AA8C14334A4D9m5F9C" TargetMode="External"/><Relationship Id="rId15" Type="http://schemas.openxmlformats.org/officeDocument/2006/relationships/hyperlink" Target="consultantplus://offline/ref=37D8018388B73FDE939357C5A2B48F2E0D2D5748EE8609135E31394CFA0C062DF95E2A7BA05134AAC05662F59F0D10CBF003607C5C93099EmEFEC" TargetMode="External"/><Relationship Id="rId10" Type="http://schemas.openxmlformats.org/officeDocument/2006/relationships/hyperlink" Target="consultantplus://offline/ref=37D8018388B73FDE939357C5A2B48F2E0E29504DE68909135E31394CFA0C062DF95E2A7BA35333A3930C72F1D6591AD4F71B7E784293m0F8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7D8018388B73FDE939357C5A2B48F2E0E29504DE68909135E31394CFA0C062DF95E2A7DA55236A3930C72F1D6591AD4F71B7E784293m0F8C" TargetMode="External"/><Relationship Id="rId14" Type="http://schemas.openxmlformats.org/officeDocument/2006/relationships/hyperlink" Target="consultantplus://offline/ref=37D8018388B73FDE939357C5A2B48F2E0E29504DE68909135E31394CFA0C062DF95E2A7BA35335A3930C72F1D6591AD4F71B7E784293m0F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Бутивченко Олеся Валентиновна</dc:creator>
  <cp:keywords/>
  <dc:description/>
  <cp:lastModifiedBy>Бутивченко Олеся Валентиновна</cp:lastModifiedBy>
  <cp:revision>1</cp:revision>
  <dcterms:created xsi:type="dcterms:W3CDTF">2021-06-17T02:05:00Z</dcterms:created>
  <dcterms:modified xsi:type="dcterms:W3CDTF">2021-06-17T02:06:00Z</dcterms:modified>
</cp:coreProperties>
</file>