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05" w:rsidRDefault="00E46B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6B05" w:rsidRDefault="00E46B05">
      <w:pPr>
        <w:pStyle w:val="ConsPlusNormal"/>
        <w:jc w:val="both"/>
        <w:outlineLvl w:val="0"/>
      </w:pPr>
    </w:p>
    <w:p w:rsidR="00E46B05" w:rsidRDefault="00E46B05">
      <w:pPr>
        <w:pStyle w:val="ConsPlusNormal"/>
        <w:outlineLvl w:val="0"/>
      </w:pPr>
      <w:r>
        <w:t>Зарегистрировано в Минюсте России 6 ноября 2020 г. N 60767</w:t>
      </w:r>
    </w:p>
    <w:p w:rsidR="00E46B05" w:rsidRDefault="00E46B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Title"/>
        <w:jc w:val="center"/>
      </w:pPr>
      <w:r>
        <w:t>МИНИСТЕРСТВО ПРИРОДНЫХ РЕСУРСОВ И ЭКОЛОГИИ</w:t>
      </w:r>
    </w:p>
    <w:p w:rsidR="00E46B05" w:rsidRDefault="00E46B05">
      <w:pPr>
        <w:pStyle w:val="ConsPlusTitle"/>
        <w:jc w:val="center"/>
      </w:pPr>
      <w:r>
        <w:t>РОССИЙСКОЙ ФЕДЕРАЦИИ</w:t>
      </w:r>
    </w:p>
    <w:p w:rsidR="00E46B05" w:rsidRDefault="00E46B05">
      <w:pPr>
        <w:pStyle w:val="ConsPlusTitle"/>
        <w:jc w:val="center"/>
      </w:pPr>
    </w:p>
    <w:p w:rsidR="00E46B05" w:rsidRDefault="00E46B05">
      <w:pPr>
        <w:pStyle w:val="ConsPlusTitle"/>
        <w:jc w:val="center"/>
      </w:pPr>
      <w:r>
        <w:t>ПРИКАЗ</w:t>
      </w:r>
    </w:p>
    <w:p w:rsidR="00E46B05" w:rsidRDefault="00E46B05">
      <w:pPr>
        <w:pStyle w:val="ConsPlusTitle"/>
        <w:jc w:val="center"/>
      </w:pPr>
      <w:r>
        <w:t>от 17 июня 2020 г. N 363</w:t>
      </w:r>
    </w:p>
    <w:p w:rsidR="00E46B05" w:rsidRDefault="00E46B05">
      <w:pPr>
        <w:pStyle w:val="ConsPlusTitle"/>
        <w:jc w:val="center"/>
      </w:pPr>
    </w:p>
    <w:p w:rsidR="00E46B05" w:rsidRDefault="00E46B05">
      <w:pPr>
        <w:pStyle w:val="ConsPlusTitle"/>
        <w:jc w:val="center"/>
      </w:pPr>
      <w:r>
        <w:t>ОБ УТВЕРЖДЕНИИ ПОРЯДКА</w:t>
      </w:r>
    </w:p>
    <w:p w:rsidR="00E46B05" w:rsidRDefault="00E46B05">
      <w:pPr>
        <w:pStyle w:val="ConsPlusTitle"/>
        <w:jc w:val="center"/>
      </w:pPr>
      <w:r>
        <w:t>ИСПОЛЬЗОВАНИЯ ОГРАЖДАЮЩИХ КОНСТРУКЦИЙ МЕЖДУ СОБАКАМИ</w:t>
      </w:r>
    </w:p>
    <w:p w:rsidR="00E46B05" w:rsidRDefault="00E46B05">
      <w:pPr>
        <w:pStyle w:val="ConsPlusTitle"/>
        <w:jc w:val="center"/>
      </w:pPr>
      <w:r>
        <w:t xml:space="preserve">ОХОТНИЧЬИХ ПОРОД И ЖИВОТНЫМИ, НЕ ДОПУСКАЮЩИХ </w:t>
      </w:r>
      <w:proofErr w:type="gramStart"/>
      <w:r>
        <w:t>ЖЕСТОКОГО</w:t>
      </w:r>
      <w:proofErr w:type="gramEnd"/>
    </w:p>
    <w:p w:rsidR="00E46B05" w:rsidRDefault="00E46B05">
      <w:pPr>
        <w:pStyle w:val="ConsPlusTitle"/>
        <w:jc w:val="center"/>
      </w:pPr>
      <w:r>
        <w:t>ОБРАЩЕНИЯ С ЖИВОТНЫМИ И ПРИЧИНЕНИЯ ИМ ФИЗИЧЕСКОГО ВРЕДА</w:t>
      </w:r>
    </w:p>
    <w:p w:rsidR="00E46B05" w:rsidRDefault="00E46B0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6B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B05" w:rsidRDefault="00E46B0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B05" w:rsidRDefault="00E46B0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6B05" w:rsidRDefault="00E46B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B05" w:rsidRDefault="00E46B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России от 02.12.2020 </w:t>
            </w:r>
            <w:hyperlink r:id="rId6" w:history="1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46B05" w:rsidRDefault="00E46B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27.05.2021 </w:t>
            </w:r>
            <w:hyperlink r:id="rId7" w:history="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B05" w:rsidRDefault="00E46B05">
            <w:pPr>
              <w:spacing w:after="1" w:line="0" w:lineRule="atLeast"/>
            </w:pPr>
          </w:p>
        </w:tc>
      </w:tr>
    </w:tbl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 статьи 55.1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17, ст. 2725) и </w:t>
      </w:r>
      <w:hyperlink r:id="rId9" w:history="1">
        <w:r>
          <w:rPr>
            <w:color w:val="0000FF"/>
          </w:rPr>
          <w:t>подпунктом 5.2.94(2)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2020, N 18, ст. 2892), приказываю:</w:t>
      </w:r>
    </w:p>
    <w:p w:rsidR="00E46B05" w:rsidRDefault="00E46B05">
      <w:pPr>
        <w:pStyle w:val="ConsPlusNormal"/>
        <w:spacing w:before="280"/>
        <w:ind w:firstLine="540"/>
        <w:jc w:val="both"/>
      </w:pPr>
      <w:hyperlink r:id="rId10" w:history="1">
        <w:r>
          <w:rPr>
            <w:color w:val="0000FF"/>
          </w:rPr>
          <w:t>1</w:t>
        </w:r>
      </w:hyperlink>
      <w:r>
        <w:t xml:space="preserve">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использования ограждающих конструкций между собаками охотничьих пород и животными, не допускающих жестокого обращения с животными и причинения им физического вреда.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2. Настоящий приказ действует в течение шести лет со дня его вступления в силу.</w:t>
      </w:r>
    </w:p>
    <w:p w:rsidR="00E46B05" w:rsidRDefault="00E46B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Минприроды России от 02.12.2020 N 1003)</w:t>
      </w: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E46B05" w:rsidRDefault="00E46B05">
      <w:pPr>
        <w:pStyle w:val="ConsPlusNormal"/>
        <w:jc w:val="right"/>
      </w:pPr>
      <w:r>
        <w:t>Д.Г.ХРАМОВ</w:t>
      </w: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jc w:val="right"/>
        <w:outlineLvl w:val="0"/>
      </w:pPr>
      <w:r>
        <w:t>Утвержден</w:t>
      </w:r>
    </w:p>
    <w:p w:rsidR="00E46B05" w:rsidRDefault="00E46B05">
      <w:pPr>
        <w:pStyle w:val="ConsPlusNormal"/>
        <w:jc w:val="right"/>
      </w:pPr>
      <w:r>
        <w:t>приказом Министерства природных ресурсов</w:t>
      </w:r>
    </w:p>
    <w:p w:rsidR="00E46B05" w:rsidRDefault="00E46B05">
      <w:pPr>
        <w:pStyle w:val="ConsPlusNormal"/>
        <w:jc w:val="right"/>
      </w:pPr>
      <w:r>
        <w:t>и экологии Российской Федерации</w:t>
      </w:r>
    </w:p>
    <w:p w:rsidR="00E46B05" w:rsidRDefault="00E46B05">
      <w:pPr>
        <w:pStyle w:val="ConsPlusNormal"/>
        <w:jc w:val="right"/>
      </w:pPr>
      <w:r>
        <w:t>от 17.06.2020 N 363</w:t>
      </w: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Title"/>
        <w:jc w:val="center"/>
      </w:pPr>
      <w:bookmarkStart w:id="0" w:name="P35"/>
      <w:bookmarkEnd w:id="0"/>
      <w:r>
        <w:t>ПОРЯДОК</w:t>
      </w:r>
    </w:p>
    <w:p w:rsidR="00E46B05" w:rsidRDefault="00E46B05">
      <w:pPr>
        <w:pStyle w:val="ConsPlusTitle"/>
        <w:jc w:val="center"/>
      </w:pPr>
      <w:r>
        <w:t>ИСПОЛЬЗОВАНИЯ ОГРАЖДАЮЩИХ КОНСТРУКЦИЙ МЕЖДУ СОБАКАМИ</w:t>
      </w:r>
    </w:p>
    <w:p w:rsidR="00E46B05" w:rsidRDefault="00E46B05">
      <w:pPr>
        <w:pStyle w:val="ConsPlusTitle"/>
        <w:jc w:val="center"/>
      </w:pPr>
      <w:r>
        <w:t xml:space="preserve">ОХОТНИЧЬИХ ПОРОД И ЖИВОТНЫМИ, НЕ ДОПУСКАЮЩИХ </w:t>
      </w:r>
      <w:proofErr w:type="gramStart"/>
      <w:r>
        <w:t>ЖЕСТОКОГО</w:t>
      </w:r>
      <w:proofErr w:type="gramEnd"/>
    </w:p>
    <w:p w:rsidR="00E46B05" w:rsidRDefault="00E46B05">
      <w:pPr>
        <w:pStyle w:val="ConsPlusTitle"/>
        <w:jc w:val="center"/>
      </w:pPr>
      <w:r>
        <w:t>ОБРАЩЕНИЯ С ЖИВОТНЫМИ И ПРИЧИНЕНИЯ ИМ ФИЗИЧЕСКОГО ВРЕДА</w:t>
      </w:r>
    </w:p>
    <w:p w:rsidR="00E46B05" w:rsidRDefault="00E46B0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6B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B05" w:rsidRDefault="00E46B0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B05" w:rsidRDefault="00E46B0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6B05" w:rsidRDefault="00E46B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B05" w:rsidRDefault="00E46B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27.05.2021 N 366)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B05" w:rsidRDefault="00E46B05">
            <w:pPr>
              <w:spacing w:after="1" w:line="0" w:lineRule="atLeast"/>
            </w:pPr>
          </w:p>
        </w:tc>
      </w:tr>
    </w:tbl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ind w:firstLine="540"/>
        <w:jc w:val="both"/>
      </w:pPr>
      <w:bookmarkStart w:id="1" w:name="P42"/>
      <w:bookmarkEnd w:id="1"/>
      <w:r>
        <w:t xml:space="preserve">1. </w:t>
      </w:r>
      <w:proofErr w:type="gramStart"/>
      <w:r>
        <w:t>Настоящим Порядком устанавливаются правила использования ограждающих конструкций при осуществлении подготовки и дрессировки собак охотничьих пород (далее - подготовка собак) с целью недопущения жестокого обращения с животными и причинения им физического вреда в условиях искусственного ограничения свободы движения животных, используемых при подготовке собак охотничьих пород (далее - используемые животные), площади их самостоятельного передвижения либо их защитных функций &lt;1&gt;.</w:t>
      </w:r>
      <w:proofErr w:type="gramEnd"/>
    </w:p>
    <w:p w:rsidR="00E46B05" w:rsidRDefault="00E46B05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2 статьи 55.1</w:t>
        </w:r>
      </w:hyperlink>
      <w: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17, ст. 2725) (далее - Федеральный закон N 209-ФЗ).</w:t>
      </w: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ind w:firstLine="540"/>
        <w:jc w:val="both"/>
      </w:pPr>
      <w:r>
        <w:t xml:space="preserve">2. Используемое животное считается находящимися в условиях, указанных в </w:t>
      </w:r>
      <w:hyperlink w:anchor="P42" w:history="1">
        <w:r>
          <w:rPr>
            <w:color w:val="0000FF"/>
          </w:rPr>
          <w:t>пункте 1</w:t>
        </w:r>
      </w:hyperlink>
      <w:r>
        <w:t xml:space="preserve"> настоящего Порядка, а использование ограждающих конструкций становится обязательным при наличии хотя бы одного из следующих условий: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lastRenderedPageBreak/>
        <w:t xml:space="preserve">2.1) при нахождении используемого животного на привязи, за исключением случая, предусмотренного </w:t>
      </w:r>
      <w:hyperlink w:anchor="P55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2.2) подготовка собак осуществляется с использованием объектов, имитирующих норы используемых животных;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2.3) площадь самостоятельного передвижения используемого животного не превышает 4 га;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2.4) используемое животное не достигло возраста 3 лет;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2.5) полученные ранее травмы используемого животного не позволяют ему обеспечить защиту от собак охотничьих пород (далее - собаки) (утрата зубов, когтей, зрительных, слуховых, обонятельных функций);</w:t>
      </w:r>
    </w:p>
    <w:p w:rsidR="00E46B05" w:rsidRDefault="00E46B0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Минприроды России от 27.05.2021 N 366)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2.6) защитные функции используемого животного ограничены специальными приспособлениями (намордником, другими приспособлениями, исключающими возможность использования им зубов и когтей для причинения вреда собаке).</w:t>
      </w:r>
    </w:p>
    <w:p w:rsidR="00E46B05" w:rsidRDefault="00E46B05">
      <w:pPr>
        <w:pStyle w:val="ConsPlusNormal"/>
        <w:spacing w:before="280"/>
        <w:ind w:firstLine="540"/>
        <w:jc w:val="both"/>
      </w:pPr>
      <w:bookmarkStart w:id="2" w:name="P55"/>
      <w:bookmarkEnd w:id="2"/>
      <w:r>
        <w:t>3. Ограждающие конструкции не используются при подготовке собак в условиях искусственного ограничения площади самостоятельного передвижения в случае, если используемым животным является медведь, при обеспечении одновременного соблюдения следующих условий:</w:t>
      </w:r>
    </w:p>
    <w:p w:rsidR="00E46B05" w:rsidRDefault="00E46B05">
      <w:pPr>
        <w:pStyle w:val="ConsPlusNormal"/>
        <w:spacing w:before="280"/>
        <w:ind w:firstLine="540"/>
        <w:jc w:val="both"/>
      </w:pPr>
      <w:bookmarkStart w:id="3" w:name="P56"/>
      <w:bookmarkEnd w:id="3"/>
      <w:r>
        <w:t>3.1) ограничение свободы перемещения используемого животного обеспечивается с использованием устройства, представляющего собой металлический трос длиной не менее 40 метров и диаметром не менее 20 мм, концы которого зафиксированы на двух неподвижных опорах;</w:t>
      </w:r>
    </w:p>
    <w:p w:rsidR="00E46B05" w:rsidRDefault="00E46B05">
      <w:pPr>
        <w:pStyle w:val="ConsPlusNormal"/>
        <w:spacing w:before="280"/>
        <w:ind w:firstLine="540"/>
        <w:jc w:val="both"/>
      </w:pPr>
      <w:proofErr w:type="gramStart"/>
      <w:r>
        <w:t xml:space="preserve">3.2) используемое животное находится в ошейнике, соединенном с устройством, указанным в </w:t>
      </w:r>
      <w:hyperlink w:anchor="P56" w:history="1">
        <w:r>
          <w:rPr>
            <w:color w:val="0000FF"/>
          </w:rPr>
          <w:t>подпункте 3.1</w:t>
        </w:r>
      </w:hyperlink>
      <w:r>
        <w:t xml:space="preserve"> настоящего пункта, металлической цепью длиной не менее 15 метров с сечением звена цепи не менее 5 мм способом, исключающим ограничение свободы движений используемого животного;</w:t>
      </w:r>
      <w:proofErr w:type="gramEnd"/>
    </w:p>
    <w:p w:rsidR="00E46B05" w:rsidRDefault="00E46B05">
      <w:pPr>
        <w:pStyle w:val="ConsPlusNormal"/>
        <w:spacing w:before="280"/>
        <w:ind w:firstLine="540"/>
        <w:jc w:val="both"/>
      </w:pPr>
      <w:r>
        <w:t>3.3) у используемого животного не ограничены защитные функции.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4. Подготовка собак допускается только в охотничьих угодьях &lt;2&gt;.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Часть 1 статьи 55.1</w:t>
        </w:r>
      </w:hyperlink>
      <w:r>
        <w:t xml:space="preserve"> Федерального закона N 209-ФЗ.</w:t>
      </w: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ind w:firstLine="540"/>
        <w:jc w:val="both"/>
      </w:pPr>
      <w:r>
        <w:t xml:space="preserve">5. Использование объектов охотничьей инфраструктуры, оборудованных </w:t>
      </w:r>
      <w:r>
        <w:lastRenderedPageBreak/>
        <w:t>ограждающими конструкциями, в целях подготовки собак в закрепленных охотничьих угодьях осуществляется юридическими лицами и индивидуальными предпринимателями на основании охотхозяйственных соглашений &lt;3&gt;.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Часть 3 статьи 55.1</w:t>
        </w:r>
      </w:hyperlink>
      <w:r>
        <w:t xml:space="preserve"> Федерального закона N 209-ФЗ.</w:t>
      </w: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ind w:firstLine="540"/>
        <w:jc w:val="both"/>
      </w:pPr>
      <w:r>
        <w:t>6. Места проведения подготовки собак, инфраструктура, необходимая для такой подготовки, порядок установки, конструктивные особенности ограждающих конструкций, необходимых при проведении подготовки собак, определяются лицами, организующими подготовку собак, с учетом требований настоящего Порядка.</w:t>
      </w:r>
    </w:p>
    <w:p w:rsidR="00E46B05" w:rsidRDefault="00E46B05">
      <w:pPr>
        <w:pStyle w:val="ConsPlusNormal"/>
        <w:spacing w:before="280"/>
        <w:ind w:firstLine="540"/>
        <w:jc w:val="both"/>
      </w:pPr>
      <w:bookmarkStart w:id="4" w:name="P68"/>
      <w:bookmarkEnd w:id="4"/>
      <w:r>
        <w:t xml:space="preserve">7. Для достижения цели, указанной в </w:t>
      </w:r>
      <w:hyperlink w:anchor="P42" w:history="1">
        <w:r>
          <w:rPr>
            <w:color w:val="0000FF"/>
          </w:rPr>
          <w:t>пункте 1</w:t>
        </w:r>
      </w:hyperlink>
      <w:r>
        <w:t xml:space="preserve"> настоящего Порядка, лица, осуществляющие подготовку собак, при выборе подлежащих использованию ограждающих конструкций (загонов для животных, клеток, изгородей, перегородок и других конструкций, разделяющих собаку и животное) обязаны учитывать породы собак, виды используемых животных, а также среду обитания используемых животных (естественный ландшафт, норы и деревья).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8. Подготовка собак осуществляется на территории, оборудованной ограждающими конструкциями, позволяющими используемому животному перемещаться в условиях искусственного ограничения свободы и ограниченной площади (далее - территория для подготовки собак).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9. Пуск собаки на территорию для подготовки собак с целью ознакомления собаки с запахом используемого животного, отработки навыков поиска, преследования используемого животного осуществляется после того, как ограждающие конструкции будут размещены между собакой и используемым животным.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 xml:space="preserve">10. В целях недопущения причинения ограждающими конструкциями физического вреда собакам и используемым животным лица, указанные в </w:t>
      </w:r>
      <w:hyperlink w:anchor="P68" w:history="1">
        <w:r>
          <w:rPr>
            <w:color w:val="0000FF"/>
          </w:rPr>
          <w:t>пункте 7</w:t>
        </w:r>
      </w:hyperlink>
      <w:r>
        <w:t xml:space="preserve"> настоящего Порядка, обеспечивают целостность и исправное состояние ограждающих конструкций.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11. Ограждающие конструкции должны быть установлены до начала подготовки собак и осмотрены перед их использованием на предмет целостности и отсутствия повреждений.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t>12. В случае выявления повреждения ограждающих конструкций в ходе их использования, подготовка собак прекращается.</w:t>
      </w:r>
    </w:p>
    <w:p w:rsidR="00E46B05" w:rsidRDefault="00E46B05">
      <w:pPr>
        <w:pStyle w:val="ConsPlusNormal"/>
        <w:spacing w:before="280"/>
        <w:ind w:firstLine="540"/>
        <w:jc w:val="both"/>
      </w:pPr>
      <w:r>
        <w:lastRenderedPageBreak/>
        <w:t>13. Поврежденные ограждающие конструкции подлежат замене и не могут быть использованы при подготовке собак до устранения повреждения.</w:t>
      </w: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jc w:val="both"/>
      </w:pPr>
    </w:p>
    <w:p w:rsidR="00E46B05" w:rsidRDefault="00E46B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2E0" w:rsidRDefault="007922E0">
      <w:bookmarkStart w:id="5" w:name="_GoBack"/>
      <w:bookmarkEnd w:id="5"/>
    </w:p>
    <w:sectPr w:rsidR="007922E0" w:rsidSect="00A7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05"/>
    <w:rsid w:val="0040139A"/>
    <w:rsid w:val="007922E0"/>
    <w:rsid w:val="00E4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0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46B0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46B0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0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46B0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46B0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DB47E98F4195B7F05472723904431223150E52BA31BA7BB1789A6DBE5976323E4F0580EBAF6D91E52D7DA069EEE1B418DBA56H6q7D" TargetMode="External"/><Relationship Id="rId13" Type="http://schemas.openxmlformats.org/officeDocument/2006/relationships/hyperlink" Target="consultantplus://offline/ref=109DB47E98F4195B7F05472723904431223152E62BA11BA7BB1789A6DBE5976323E4F05E06B1A28C5D0C8E8942D5E3185F91BA557B4F7FE6HBqD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9DB47E98F4195B7F05472723904431223152E62BA11BA7BB1789A6DBE5976323E4F05E06B1A28C5C0C8E8942D5E3185F91BA557B4F7FE6HBqDD" TargetMode="External"/><Relationship Id="rId12" Type="http://schemas.openxmlformats.org/officeDocument/2006/relationships/hyperlink" Target="consultantplus://offline/ref=109DB47E98F4195B7F05472723904431223152E62BA11BA7BB1789A6DBE5976323E4F05E06B1A28C5C0C8E8942D5E3185F91BA557B4F7FE6HBqDD" TargetMode="External"/><Relationship Id="rId17" Type="http://schemas.openxmlformats.org/officeDocument/2006/relationships/hyperlink" Target="consultantplus://offline/ref=109DB47E98F4195B7F05472723904431223150E52BA31BA7BB1789A6DBE5976323E4F0580FBAF6D91E52D7DA069EEE1B418DBA56H6q7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9DB47E98F4195B7F05472723904431223150E52BA31BA7BB1789A6DBE5976323E4F05801BAF6D91E52D7DA069EEE1B418DBA56H6q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DB47E98F4195B7F05472723904431223157E32EA21BA7BB1789A6DBE5976323E4F05E06B1A2895A0C8E8942D5E3185F91BA557B4F7FE6HBqDD" TargetMode="External"/><Relationship Id="rId11" Type="http://schemas.openxmlformats.org/officeDocument/2006/relationships/hyperlink" Target="consultantplus://offline/ref=109DB47E98F4195B7F05472723904431223157E32EA21BA7BB1789A6DBE5976323E4F05E06B1A289580C8E8942D5E3185F91BA557B4F7FE6HBqD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09DB47E98F4195B7F05472723904431223152E62BA11BA7BB1789A6DBE5976323E4F05E06B1A28C530C8E8942D5E3185F91BA557B4F7FE6HBqDD" TargetMode="External"/><Relationship Id="rId10" Type="http://schemas.openxmlformats.org/officeDocument/2006/relationships/hyperlink" Target="consultantplus://offline/ref=109DB47E98F4195B7F05472723904431223157E32EA21BA7BB1789A6DBE5976323E4F05E06B1A2895B0C8E8942D5E3185F91BA557B4F7FE6HBqD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9DB47E98F4195B7F05472723904431223054E82FA11BA7BB1789A6DBE5976323E4F05B07BAF6D91E52D7DA069EEE1B418DBA56H6q7D" TargetMode="External"/><Relationship Id="rId14" Type="http://schemas.openxmlformats.org/officeDocument/2006/relationships/hyperlink" Target="consultantplus://offline/ref=109DB47E98F4195B7F05472723904431223150E52BA31BA7BB1789A6DBE5976323E4F0580EBAF6D91E52D7DA069EEE1B418DBA56H6q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Сельвесюк Ольга Сергеевна</dc:creator>
  <cp:lastModifiedBy>Сельвесюк Ольга Сергеевна</cp:lastModifiedBy>
  <cp:revision>1</cp:revision>
  <dcterms:created xsi:type="dcterms:W3CDTF">2022-01-20T03:42:00Z</dcterms:created>
  <dcterms:modified xsi:type="dcterms:W3CDTF">2022-01-20T03:42:00Z</dcterms:modified>
</cp:coreProperties>
</file>