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89" w:rsidRDefault="00281989">
      <w:pPr>
        <w:pStyle w:val="ConsPlusTitlePage"/>
      </w:pPr>
      <w:r>
        <w:t xml:space="preserve">Документ предоставлен </w:t>
      </w:r>
      <w:hyperlink r:id="rId5" w:history="1">
        <w:r>
          <w:rPr>
            <w:color w:val="0000FF"/>
          </w:rPr>
          <w:t>КонсультантПлюс</w:t>
        </w:r>
      </w:hyperlink>
      <w:r>
        <w:br/>
      </w:r>
    </w:p>
    <w:p w:rsidR="00281989" w:rsidRDefault="00281989">
      <w:pPr>
        <w:pStyle w:val="ConsPlusNormal"/>
        <w:jc w:val="both"/>
        <w:outlineLvl w:val="0"/>
      </w:pPr>
    </w:p>
    <w:p w:rsidR="00281989" w:rsidRDefault="00281989">
      <w:pPr>
        <w:pStyle w:val="ConsPlusNormal"/>
        <w:outlineLvl w:val="0"/>
      </w:pPr>
      <w:r>
        <w:t>Зарегистрировано в Минюсте России 11 декабря 2020 г. N 61393</w:t>
      </w:r>
    </w:p>
    <w:p w:rsidR="00281989" w:rsidRDefault="00281989">
      <w:pPr>
        <w:pStyle w:val="ConsPlusNormal"/>
        <w:pBdr>
          <w:top w:val="single" w:sz="6" w:space="0" w:color="auto"/>
        </w:pBdr>
        <w:spacing w:before="100" w:after="100"/>
        <w:jc w:val="both"/>
        <w:rPr>
          <w:sz w:val="2"/>
          <w:szCs w:val="2"/>
        </w:rPr>
      </w:pPr>
    </w:p>
    <w:p w:rsidR="00281989" w:rsidRDefault="00281989">
      <w:pPr>
        <w:pStyle w:val="ConsPlusNormal"/>
        <w:jc w:val="both"/>
      </w:pPr>
    </w:p>
    <w:p w:rsidR="00281989" w:rsidRDefault="00281989">
      <w:pPr>
        <w:pStyle w:val="ConsPlusTitle"/>
        <w:jc w:val="center"/>
      </w:pPr>
      <w:r>
        <w:t>МИНИСТЕРСТВО ПРИРОДНЫХ РЕСУРСОВ И ЭКОЛОГИИ</w:t>
      </w:r>
    </w:p>
    <w:p w:rsidR="00281989" w:rsidRDefault="00281989">
      <w:pPr>
        <w:pStyle w:val="ConsPlusTitle"/>
        <w:jc w:val="center"/>
      </w:pPr>
      <w:r>
        <w:t>РОССИЙСКОЙ ФЕДЕРАЦИИ</w:t>
      </w:r>
    </w:p>
    <w:p w:rsidR="00281989" w:rsidRDefault="00281989">
      <w:pPr>
        <w:pStyle w:val="ConsPlusTitle"/>
        <w:jc w:val="center"/>
      </w:pPr>
    </w:p>
    <w:p w:rsidR="00281989" w:rsidRDefault="00281989">
      <w:pPr>
        <w:pStyle w:val="ConsPlusTitle"/>
        <w:jc w:val="center"/>
      </w:pPr>
      <w:r>
        <w:t>ПРИКАЗ</w:t>
      </w:r>
    </w:p>
    <w:p w:rsidR="00281989" w:rsidRDefault="00281989">
      <w:pPr>
        <w:pStyle w:val="ConsPlusTitle"/>
        <w:jc w:val="center"/>
      </w:pPr>
      <w:r>
        <w:t>от 25 ноября 2020 г. N 965</w:t>
      </w:r>
    </w:p>
    <w:p w:rsidR="00281989" w:rsidRDefault="00281989">
      <w:pPr>
        <w:pStyle w:val="ConsPlusTitle"/>
        <w:jc w:val="center"/>
      </w:pPr>
    </w:p>
    <w:p w:rsidR="00281989" w:rsidRDefault="00281989">
      <w:pPr>
        <w:pStyle w:val="ConsPlusTitle"/>
        <w:jc w:val="center"/>
      </w:pPr>
      <w:r>
        <w:t>ОБ УТВЕРЖДЕНИИ НОРМАТИВОВ</w:t>
      </w:r>
    </w:p>
    <w:p w:rsidR="00281989" w:rsidRDefault="00281989">
      <w:pPr>
        <w:pStyle w:val="ConsPlusTitle"/>
        <w:jc w:val="center"/>
      </w:pPr>
      <w:r>
        <w:t>ДОПУСТИМОГО ИЗЪЯТИЯ ОХОТНИЧЬИХ РЕСУРСОВ И НОРМАТИВОВ</w:t>
      </w:r>
    </w:p>
    <w:p w:rsidR="00281989" w:rsidRDefault="00281989">
      <w:pPr>
        <w:pStyle w:val="ConsPlusTitle"/>
        <w:jc w:val="center"/>
      </w:pPr>
      <w:r>
        <w:t>ЧИСЛЕННОСТИ ОХОТНИЧЬИХ РЕСУРСОВ В ОХОТНИЧЬИХ УГОДЬЯХ</w:t>
      </w:r>
    </w:p>
    <w:p w:rsidR="00281989" w:rsidRDefault="00281989">
      <w:pPr>
        <w:pStyle w:val="ConsPlusNormal"/>
        <w:jc w:val="both"/>
      </w:pPr>
    </w:p>
    <w:p w:rsidR="00281989" w:rsidRDefault="00281989">
      <w:pPr>
        <w:pStyle w:val="ConsPlusNormal"/>
        <w:ind w:firstLine="540"/>
        <w:jc w:val="both"/>
      </w:pPr>
      <w:r>
        <w:t xml:space="preserve">В целях реализации </w:t>
      </w:r>
      <w:hyperlink r:id="rId6" w:history="1">
        <w:r>
          <w:rPr>
            <w:color w:val="0000FF"/>
          </w:rPr>
          <w:t>пункта 1 статьи 32</w:t>
        </w:r>
      </w:hyperlink>
      <w:r>
        <w:t xml:space="preserve"> и </w:t>
      </w:r>
      <w:hyperlink r:id="rId7" w:history="1">
        <w:r>
          <w:rPr>
            <w:color w:val="0000FF"/>
          </w:rPr>
          <w:t>частей 2</w:t>
        </w:r>
      </w:hyperlink>
      <w:r>
        <w:t xml:space="preserve"> и </w:t>
      </w:r>
      <w:hyperlink r:id="rId8" w:history="1">
        <w:r>
          <w:rPr>
            <w:color w:val="0000FF"/>
          </w:rPr>
          <w:t>4 статьи 38</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w:t>
      </w:r>
      <w:proofErr w:type="gramStart"/>
      <w:r>
        <w:t xml:space="preserve">2018, N 11, ст. 1589) и в соответствии с </w:t>
      </w:r>
      <w:hyperlink r:id="rId9" w:history="1">
        <w:r>
          <w:rPr>
            <w:color w:val="0000FF"/>
          </w:rPr>
          <w:t>подпунктом 5.2.83</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roofErr w:type="gramEnd"/>
    </w:p>
    <w:p w:rsidR="00281989" w:rsidRDefault="00281989">
      <w:pPr>
        <w:pStyle w:val="ConsPlusNormal"/>
        <w:spacing w:before="280"/>
        <w:ind w:firstLine="540"/>
        <w:jc w:val="both"/>
      </w:pPr>
      <w:r>
        <w:t>1. Утвердить прилагаемые:</w:t>
      </w:r>
    </w:p>
    <w:p w:rsidR="00281989" w:rsidRDefault="00281989">
      <w:pPr>
        <w:pStyle w:val="ConsPlusNormal"/>
        <w:spacing w:before="280"/>
        <w:ind w:firstLine="540"/>
        <w:jc w:val="both"/>
      </w:pPr>
      <w:hyperlink w:anchor="P35" w:history="1">
        <w:r>
          <w:rPr>
            <w:color w:val="0000FF"/>
          </w:rPr>
          <w:t>нормативы</w:t>
        </w:r>
      </w:hyperlink>
      <w:r>
        <w:t xml:space="preserve"> допустимого изъятия охотничьих ресурсов (приложение 1);</w:t>
      </w:r>
    </w:p>
    <w:p w:rsidR="00281989" w:rsidRDefault="00281989">
      <w:pPr>
        <w:pStyle w:val="ConsPlusNormal"/>
        <w:spacing w:before="280"/>
        <w:ind w:firstLine="540"/>
        <w:jc w:val="both"/>
      </w:pPr>
      <w:hyperlink w:anchor="P145" w:history="1">
        <w:r>
          <w:rPr>
            <w:color w:val="0000FF"/>
          </w:rPr>
          <w:t>нормативы</w:t>
        </w:r>
      </w:hyperlink>
      <w:r>
        <w:t xml:space="preserve"> численности охотничьих ресурсов в охотничьих угодьях (приложение 2).</w:t>
      </w:r>
    </w:p>
    <w:p w:rsidR="00281989" w:rsidRDefault="00281989">
      <w:pPr>
        <w:pStyle w:val="ConsPlusNormal"/>
        <w:spacing w:before="280"/>
        <w:ind w:firstLine="540"/>
        <w:jc w:val="both"/>
      </w:pPr>
      <w:r>
        <w:t>2. Настоящий приказ вступает в силу с 1 января 2021 года и действует по 31 декабря 2026 года.</w:t>
      </w:r>
    </w:p>
    <w:p w:rsidR="00281989" w:rsidRDefault="00281989">
      <w:pPr>
        <w:pStyle w:val="ConsPlusNormal"/>
        <w:jc w:val="both"/>
      </w:pPr>
    </w:p>
    <w:p w:rsidR="00281989" w:rsidRDefault="00281989">
      <w:pPr>
        <w:pStyle w:val="ConsPlusNormal"/>
        <w:jc w:val="right"/>
      </w:pPr>
      <w:r>
        <w:t>Министр</w:t>
      </w:r>
    </w:p>
    <w:p w:rsidR="00281989" w:rsidRDefault="00281989">
      <w:pPr>
        <w:pStyle w:val="ConsPlusNormal"/>
        <w:jc w:val="right"/>
      </w:pPr>
      <w:r>
        <w:t>А.А.КОЗЛОВ</w:t>
      </w:r>
    </w:p>
    <w:p w:rsidR="00281989" w:rsidRDefault="00281989">
      <w:pPr>
        <w:pStyle w:val="ConsPlusNormal"/>
        <w:jc w:val="both"/>
      </w:pPr>
    </w:p>
    <w:p w:rsidR="00281989" w:rsidRDefault="00281989">
      <w:pPr>
        <w:pStyle w:val="ConsPlusNormal"/>
        <w:jc w:val="both"/>
      </w:pPr>
    </w:p>
    <w:p w:rsidR="00281989" w:rsidRDefault="00281989">
      <w:pPr>
        <w:pStyle w:val="ConsPlusNormal"/>
        <w:jc w:val="both"/>
      </w:pPr>
    </w:p>
    <w:p w:rsidR="00281989" w:rsidRDefault="00281989">
      <w:pPr>
        <w:pStyle w:val="ConsPlusNormal"/>
        <w:jc w:val="both"/>
      </w:pPr>
    </w:p>
    <w:p w:rsidR="00281989" w:rsidRDefault="00281989">
      <w:pPr>
        <w:pStyle w:val="ConsPlusNormal"/>
        <w:jc w:val="both"/>
      </w:pPr>
    </w:p>
    <w:p w:rsidR="00281989" w:rsidRDefault="00281989">
      <w:pPr>
        <w:pStyle w:val="ConsPlusNormal"/>
        <w:jc w:val="right"/>
        <w:outlineLvl w:val="0"/>
      </w:pPr>
      <w:r>
        <w:lastRenderedPageBreak/>
        <w:t>Приложение 1</w:t>
      </w:r>
    </w:p>
    <w:p w:rsidR="00281989" w:rsidRDefault="00281989">
      <w:pPr>
        <w:pStyle w:val="ConsPlusNormal"/>
        <w:jc w:val="both"/>
      </w:pPr>
    </w:p>
    <w:p w:rsidR="00281989" w:rsidRDefault="00281989">
      <w:pPr>
        <w:pStyle w:val="ConsPlusNormal"/>
        <w:jc w:val="right"/>
      </w:pPr>
      <w:r>
        <w:t>Утверждены</w:t>
      </w:r>
    </w:p>
    <w:p w:rsidR="00281989" w:rsidRDefault="00281989">
      <w:pPr>
        <w:pStyle w:val="ConsPlusNormal"/>
        <w:jc w:val="right"/>
      </w:pPr>
      <w:r>
        <w:t xml:space="preserve">приказом Министерства </w:t>
      </w:r>
      <w:proofErr w:type="gramStart"/>
      <w:r>
        <w:t>природных</w:t>
      </w:r>
      <w:proofErr w:type="gramEnd"/>
    </w:p>
    <w:p w:rsidR="00281989" w:rsidRDefault="00281989">
      <w:pPr>
        <w:pStyle w:val="ConsPlusNormal"/>
        <w:jc w:val="right"/>
      </w:pPr>
      <w:r>
        <w:t>ресурсов и экологии</w:t>
      </w:r>
    </w:p>
    <w:p w:rsidR="00281989" w:rsidRDefault="00281989">
      <w:pPr>
        <w:pStyle w:val="ConsPlusNormal"/>
        <w:jc w:val="right"/>
      </w:pPr>
      <w:r>
        <w:t>Российской Федерации</w:t>
      </w:r>
    </w:p>
    <w:p w:rsidR="00281989" w:rsidRDefault="00281989">
      <w:pPr>
        <w:pStyle w:val="ConsPlusNormal"/>
        <w:jc w:val="right"/>
      </w:pPr>
      <w:r>
        <w:t>от 25.11.2020 N 965</w:t>
      </w:r>
    </w:p>
    <w:p w:rsidR="00281989" w:rsidRDefault="00281989">
      <w:pPr>
        <w:pStyle w:val="ConsPlusNormal"/>
        <w:jc w:val="both"/>
      </w:pPr>
    </w:p>
    <w:p w:rsidR="00281989" w:rsidRDefault="00281989">
      <w:pPr>
        <w:pStyle w:val="ConsPlusTitle"/>
        <w:jc w:val="center"/>
      </w:pPr>
      <w:bookmarkStart w:id="0" w:name="P35"/>
      <w:bookmarkEnd w:id="0"/>
      <w:r>
        <w:t>НОРМАТИВЫ ДОПУСТИМОГО ИЗЪЯТИЯ ОХОТНИЧЬИХ РЕСУРСОВ</w:t>
      </w:r>
    </w:p>
    <w:p w:rsidR="00281989" w:rsidRDefault="00281989">
      <w:pPr>
        <w:pStyle w:val="ConsPlusNormal"/>
        <w:jc w:val="both"/>
      </w:pPr>
    </w:p>
    <w:p w:rsidR="00281989" w:rsidRDefault="00281989">
      <w:pPr>
        <w:pStyle w:val="ConsPlusTitle"/>
        <w:jc w:val="center"/>
        <w:outlineLvl w:val="1"/>
      </w:pPr>
      <w:r>
        <w:t xml:space="preserve">I. Нормативы допустимого изъятия </w:t>
      </w:r>
      <w:proofErr w:type="gramStart"/>
      <w:r>
        <w:t>охотничьих</w:t>
      </w:r>
      <w:proofErr w:type="gramEnd"/>
    </w:p>
    <w:p w:rsidR="00281989" w:rsidRDefault="00281989">
      <w:pPr>
        <w:pStyle w:val="ConsPlusTitle"/>
        <w:jc w:val="center"/>
      </w:pPr>
      <w:r>
        <w:t>ресурсов, в отношении которых утверждается лимит добычи</w:t>
      </w:r>
    </w:p>
    <w:p w:rsidR="00281989" w:rsidRDefault="00281989">
      <w:pPr>
        <w:pStyle w:val="ConsPlusTitle"/>
        <w:jc w:val="center"/>
      </w:pPr>
      <w:r>
        <w:t>охотничьих ресурсов</w:t>
      </w:r>
    </w:p>
    <w:p w:rsidR="00281989" w:rsidRDefault="002819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515"/>
        <w:gridCol w:w="2948"/>
      </w:tblGrid>
      <w:tr w:rsidR="00281989">
        <w:tc>
          <w:tcPr>
            <w:tcW w:w="2608" w:type="dxa"/>
          </w:tcPr>
          <w:p w:rsidR="00281989" w:rsidRDefault="00281989">
            <w:pPr>
              <w:pStyle w:val="ConsPlusNormal"/>
              <w:jc w:val="center"/>
            </w:pPr>
            <w:r>
              <w:t>Виды (группы видов) охотничьих ресурсов</w:t>
            </w:r>
          </w:p>
        </w:tc>
        <w:tc>
          <w:tcPr>
            <w:tcW w:w="3515" w:type="dxa"/>
          </w:tcPr>
          <w:p w:rsidR="00281989" w:rsidRDefault="00281989">
            <w:pPr>
              <w:pStyle w:val="ConsPlusNormal"/>
              <w:jc w:val="center"/>
            </w:pPr>
            <w:r>
              <w:t>Плотность населения вида охотничьих ресурсов (особей/1000 га площади категорий среды обитания, на которую определялась численность вида охотничьих ресурсов)</w:t>
            </w:r>
          </w:p>
        </w:tc>
        <w:tc>
          <w:tcPr>
            <w:tcW w:w="2948" w:type="dxa"/>
          </w:tcPr>
          <w:p w:rsidR="00281989" w:rsidRDefault="00281989">
            <w:pPr>
              <w:pStyle w:val="ConsPlusNormal"/>
              <w:jc w:val="center"/>
            </w:pPr>
            <w:r>
              <w:t>Нормативы допустимого изъятия, % от численности вида охотничьих ресурсов на 1 апреля текущего года по данным государственного мониторинга охотничьих ресурсов и среды их обитания текущего года</w:t>
            </w:r>
          </w:p>
        </w:tc>
      </w:tr>
      <w:tr w:rsidR="00281989">
        <w:tc>
          <w:tcPr>
            <w:tcW w:w="2608" w:type="dxa"/>
            <w:vMerge w:val="restart"/>
            <w:vAlign w:val="center"/>
          </w:tcPr>
          <w:p w:rsidR="00281989" w:rsidRDefault="00281989">
            <w:pPr>
              <w:pStyle w:val="ConsPlusNormal"/>
              <w:jc w:val="center"/>
            </w:pPr>
            <w:r>
              <w:t>Лось</w:t>
            </w:r>
          </w:p>
        </w:tc>
        <w:tc>
          <w:tcPr>
            <w:tcW w:w="3515" w:type="dxa"/>
            <w:vAlign w:val="center"/>
          </w:tcPr>
          <w:p w:rsidR="00281989" w:rsidRDefault="00281989">
            <w:pPr>
              <w:pStyle w:val="ConsPlusNormal"/>
              <w:jc w:val="center"/>
            </w:pPr>
            <w:r>
              <w:t>до 1 включительно</w:t>
            </w:r>
          </w:p>
        </w:tc>
        <w:tc>
          <w:tcPr>
            <w:tcW w:w="2948" w:type="dxa"/>
            <w:vAlign w:val="center"/>
          </w:tcPr>
          <w:p w:rsidR="00281989" w:rsidRDefault="00281989">
            <w:pPr>
              <w:pStyle w:val="ConsPlusNormal"/>
              <w:jc w:val="center"/>
            </w:pPr>
            <w:r>
              <w:t>3</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1 до 2 включительно</w:t>
            </w:r>
          </w:p>
        </w:tc>
        <w:tc>
          <w:tcPr>
            <w:tcW w:w="2948" w:type="dxa"/>
            <w:vAlign w:val="center"/>
          </w:tcPr>
          <w:p w:rsidR="00281989" w:rsidRDefault="00281989">
            <w:pPr>
              <w:pStyle w:val="ConsPlusNormal"/>
              <w:jc w:val="center"/>
            </w:pPr>
            <w:r>
              <w:t>5</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2 до 4 включительно</w:t>
            </w:r>
          </w:p>
        </w:tc>
        <w:tc>
          <w:tcPr>
            <w:tcW w:w="2948" w:type="dxa"/>
            <w:vAlign w:val="center"/>
          </w:tcPr>
          <w:p w:rsidR="00281989" w:rsidRDefault="00281989">
            <w:pPr>
              <w:pStyle w:val="ConsPlusNormal"/>
              <w:jc w:val="center"/>
            </w:pPr>
            <w:r>
              <w:t>7</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4 до 6 включительно</w:t>
            </w:r>
          </w:p>
        </w:tc>
        <w:tc>
          <w:tcPr>
            <w:tcW w:w="2948" w:type="dxa"/>
            <w:vAlign w:val="center"/>
          </w:tcPr>
          <w:p w:rsidR="00281989" w:rsidRDefault="00281989">
            <w:pPr>
              <w:pStyle w:val="ConsPlusNormal"/>
              <w:jc w:val="center"/>
            </w:pPr>
            <w:r>
              <w:t>8</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6 до 8 включительно</w:t>
            </w:r>
          </w:p>
        </w:tc>
        <w:tc>
          <w:tcPr>
            <w:tcW w:w="2948" w:type="dxa"/>
            <w:vAlign w:val="center"/>
          </w:tcPr>
          <w:p w:rsidR="00281989" w:rsidRDefault="00281989">
            <w:pPr>
              <w:pStyle w:val="ConsPlusNormal"/>
              <w:jc w:val="center"/>
            </w:pPr>
            <w:r>
              <w:t>10</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8 до 10 включительно</w:t>
            </w:r>
          </w:p>
        </w:tc>
        <w:tc>
          <w:tcPr>
            <w:tcW w:w="2948" w:type="dxa"/>
            <w:vAlign w:val="center"/>
          </w:tcPr>
          <w:p w:rsidR="00281989" w:rsidRDefault="00281989">
            <w:pPr>
              <w:pStyle w:val="ConsPlusNormal"/>
              <w:jc w:val="center"/>
            </w:pPr>
            <w:r>
              <w:t>12</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10 до 12 включительно</w:t>
            </w:r>
          </w:p>
        </w:tc>
        <w:tc>
          <w:tcPr>
            <w:tcW w:w="2948" w:type="dxa"/>
            <w:vAlign w:val="center"/>
          </w:tcPr>
          <w:p w:rsidR="00281989" w:rsidRDefault="00281989">
            <w:pPr>
              <w:pStyle w:val="ConsPlusNormal"/>
              <w:jc w:val="center"/>
            </w:pPr>
            <w:r>
              <w:t>15</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12</w:t>
            </w:r>
          </w:p>
        </w:tc>
        <w:tc>
          <w:tcPr>
            <w:tcW w:w="2948" w:type="dxa"/>
            <w:vAlign w:val="center"/>
          </w:tcPr>
          <w:p w:rsidR="00281989" w:rsidRDefault="00281989">
            <w:pPr>
              <w:pStyle w:val="ConsPlusNormal"/>
              <w:jc w:val="center"/>
            </w:pPr>
            <w:r>
              <w:t>20</w:t>
            </w:r>
          </w:p>
        </w:tc>
      </w:tr>
      <w:tr w:rsidR="00281989">
        <w:tc>
          <w:tcPr>
            <w:tcW w:w="2608" w:type="dxa"/>
            <w:vMerge w:val="restart"/>
          </w:tcPr>
          <w:p w:rsidR="00281989" w:rsidRDefault="00281989">
            <w:pPr>
              <w:pStyle w:val="ConsPlusNormal"/>
              <w:jc w:val="center"/>
            </w:pPr>
            <w:proofErr w:type="gramStart"/>
            <w:r>
              <w:t xml:space="preserve">Благородный олень (европейский, </w:t>
            </w:r>
            <w:r>
              <w:lastRenderedPageBreak/>
              <w:t>кавказский, марал, изюбрь), пятнистый олень, косули (европейская и сибирская), лань</w:t>
            </w:r>
            <w:proofErr w:type="gramEnd"/>
          </w:p>
        </w:tc>
        <w:tc>
          <w:tcPr>
            <w:tcW w:w="3515" w:type="dxa"/>
            <w:vAlign w:val="center"/>
          </w:tcPr>
          <w:p w:rsidR="00281989" w:rsidRDefault="00281989">
            <w:pPr>
              <w:pStyle w:val="ConsPlusNormal"/>
              <w:jc w:val="center"/>
            </w:pPr>
            <w:r>
              <w:lastRenderedPageBreak/>
              <w:t>до 1 включительно</w:t>
            </w:r>
          </w:p>
        </w:tc>
        <w:tc>
          <w:tcPr>
            <w:tcW w:w="2948" w:type="dxa"/>
            <w:vAlign w:val="center"/>
          </w:tcPr>
          <w:p w:rsidR="00281989" w:rsidRDefault="00281989">
            <w:pPr>
              <w:pStyle w:val="ConsPlusNormal"/>
              <w:jc w:val="center"/>
            </w:pPr>
            <w:r>
              <w:t>3</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1 до 2 включительно</w:t>
            </w:r>
          </w:p>
        </w:tc>
        <w:tc>
          <w:tcPr>
            <w:tcW w:w="2948" w:type="dxa"/>
            <w:vAlign w:val="center"/>
          </w:tcPr>
          <w:p w:rsidR="00281989" w:rsidRDefault="00281989">
            <w:pPr>
              <w:pStyle w:val="ConsPlusNormal"/>
              <w:jc w:val="center"/>
            </w:pPr>
            <w:r>
              <w:t>5</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2 до 4 включительно</w:t>
            </w:r>
          </w:p>
        </w:tc>
        <w:tc>
          <w:tcPr>
            <w:tcW w:w="2948" w:type="dxa"/>
            <w:vAlign w:val="center"/>
          </w:tcPr>
          <w:p w:rsidR="00281989" w:rsidRDefault="00281989">
            <w:pPr>
              <w:pStyle w:val="ConsPlusNormal"/>
              <w:jc w:val="center"/>
            </w:pPr>
            <w:r>
              <w:t>7</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4 до 6 включительно</w:t>
            </w:r>
          </w:p>
        </w:tc>
        <w:tc>
          <w:tcPr>
            <w:tcW w:w="2948" w:type="dxa"/>
            <w:vAlign w:val="center"/>
          </w:tcPr>
          <w:p w:rsidR="00281989" w:rsidRDefault="00281989">
            <w:pPr>
              <w:pStyle w:val="ConsPlusNormal"/>
              <w:jc w:val="center"/>
            </w:pPr>
            <w:r>
              <w:t>8</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6 до 8 включительно</w:t>
            </w:r>
          </w:p>
        </w:tc>
        <w:tc>
          <w:tcPr>
            <w:tcW w:w="2948" w:type="dxa"/>
            <w:vAlign w:val="center"/>
          </w:tcPr>
          <w:p w:rsidR="00281989" w:rsidRDefault="00281989">
            <w:pPr>
              <w:pStyle w:val="ConsPlusNormal"/>
              <w:jc w:val="center"/>
            </w:pPr>
            <w:r>
              <w:t>10</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8 до 10 включительно</w:t>
            </w:r>
          </w:p>
        </w:tc>
        <w:tc>
          <w:tcPr>
            <w:tcW w:w="2948" w:type="dxa"/>
            <w:vAlign w:val="center"/>
          </w:tcPr>
          <w:p w:rsidR="00281989" w:rsidRDefault="00281989">
            <w:pPr>
              <w:pStyle w:val="ConsPlusNormal"/>
              <w:jc w:val="center"/>
            </w:pPr>
            <w:r>
              <w:t>12</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10 до 12 включительно</w:t>
            </w:r>
          </w:p>
        </w:tc>
        <w:tc>
          <w:tcPr>
            <w:tcW w:w="2948" w:type="dxa"/>
            <w:vAlign w:val="center"/>
          </w:tcPr>
          <w:p w:rsidR="00281989" w:rsidRDefault="00281989">
            <w:pPr>
              <w:pStyle w:val="ConsPlusNormal"/>
              <w:jc w:val="center"/>
            </w:pPr>
            <w:r>
              <w:t>15</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12 до 15 включительно</w:t>
            </w:r>
          </w:p>
        </w:tc>
        <w:tc>
          <w:tcPr>
            <w:tcW w:w="2948" w:type="dxa"/>
            <w:vAlign w:val="center"/>
          </w:tcPr>
          <w:p w:rsidR="00281989" w:rsidRDefault="00281989">
            <w:pPr>
              <w:pStyle w:val="ConsPlusNormal"/>
              <w:jc w:val="center"/>
            </w:pPr>
            <w:r>
              <w:t>20</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15 до 20 включительно</w:t>
            </w:r>
          </w:p>
        </w:tc>
        <w:tc>
          <w:tcPr>
            <w:tcW w:w="2948" w:type="dxa"/>
            <w:vAlign w:val="center"/>
          </w:tcPr>
          <w:p w:rsidR="00281989" w:rsidRDefault="00281989">
            <w:pPr>
              <w:pStyle w:val="ConsPlusNormal"/>
              <w:jc w:val="center"/>
            </w:pPr>
            <w:r>
              <w:t>25</w:t>
            </w:r>
          </w:p>
        </w:tc>
      </w:tr>
      <w:tr w:rsidR="00281989">
        <w:tc>
          <w:tcPr>
            <w:tcW w:w="2608" w:type="dxa"/>
            <w:vMerge/>
          </w:tcPr>
          <w:p w:rsidR="00281989" w:rsidRDefault="00281989">
            <w:pPr>
              <w:spacing w:after="1" w:line="0" w:lineRule="atLeast"/>
            </w:pPr>
          </w:p>
        </w:tc>
        <w:tc>
          <w:tcPr>
            <w:tcW w:w="3515" w:type="dxa"/>
            <w:vAlign w:val="center"/>
          </w:tcPr>
          <w:p w:rsidR="00281989" w:rsidRDefault="00281989">
            <w:pPr>
              <w:pStyle w:val="ConsPlusNormal"/>
              <w:jc w:val="center"/>
            </w:pPr>
            <w:r>
              <w:t>более 20</w:t>
            </w:r>
          </w:p>
        </w:tc>
        <w:tc>
          <w:tcPr>
            <w:tcW w:w="2948" w:type="dxa"/>
            <w:vAlign w:val="center"/>
          </w:tcPr>
          <w:p w:rsidR="00281989" w:rsidRDefault="00281989">
            <w:pPr>
              <w:pStyle w:val="ConsPlusNormal"/>
              <w:jc w:val="center"/>
            </w:pPr>
            <w:r>
              <w:t>30</w:t>
            </w:r>
          </w:p>
        </w:tc>
      </w:tr>
      <w:tr w:rsidR="00281989">
        <w:tc>
          <w:tcPr>
            <w:tcW w:w="2608" w:type="dxa"/>
            <w:vAlign w:val="center"/>
          </w:tcPr>
          <w:p w:rsidR="00281989" w:rsidRDefault="00281989">
            <w:pPr>
              <w:pStyle w:val="ConsPlusNormal"/>
              <w:jc w:val="center"/>
            </w:pPr>
            <w:r>
              <w:t>Дикий северный олень</w:t>
            </w:r>
          </w:p>
        </w:tc>
        <w:tc>
          <w:tcPr>
            <w:tcW w:w="3515" w:type="dxa"/>
            <w:vAlign w:val="center"/>
          </w:tcPr>
          <w:p w:rsidR="00281989" w:rsidRDefault="00281989">
            <w:pPr>
              <w:pStyle w:val="ConsPlusNormal"/>
              <w:jc w:val="center"/>
            </w:pPr>
            <w:r>
              <w:t>не устанавливается</w:t>
            </w:r>
          </w:p>
        </w:tc>
        <w:tc>
          <w:tcPr>
            <w:tcW w:w="2948" w:type="dxa"/>
            <w:vAlign w:val="center"/>
          </w:tcPr>
          <w:p w:rsidR="00281989" w:rsidRDefault="00281989">
            <w:pPr>
              <w:pStyle w:val="ConsPlusNormal"/>
              <w:jc w:val="center"/>
            </w:pPr>
            <w:r>
              <w:t>15</w:t>
            </w:r>
          </w:p>
        </w:tc>
      </w:tr>
      <w:tr w:rsidR="00281989">
        <w:tc>
          <w:tcPr>
            <w:tcW w:w="2608" w:type="dxa"/>
          </w:tcPr>
          <w:p w:rsidR="00281989" w:rsidRDefault="00281989">
            <w:pPr>
              <w:pStyle w:val="ConsPlusNormal"/>
              <w:jc w:val="center"/>
            </w:pPr>
            <w:r>
              <w:t>Кабарга, туры, муфлон, серна, сибирский горный козел, снежный баран, овцебык, гибриды зубра с бизоном и домашним скотом</w:t>
            </w:r>
          </w:p>
        </w:tc>
        <w:tc>
          <w:tcPr>
            <w:tcW w:w="3515" w:type="dxa"/>
            <w:vAlign w:val="center"/>
          </w:tcPr>
          <w:p w:rsidR="00281989" w:rsidRDefault="00281989">
            <w:pPr>
              <w:pStyle w:val="ConsPlusNormal"/>
              <w:jc w:val="center"/>
            </w:pPr>
            <w:r>
              <w:t>не устанавливается</w:t>
            </w:r>
          </w:p>
        </w:tc>
        <w:tc>
          <w:tcPr>
            <w:tcW w:w="2948" w:type="dxa"/>
            <w:vAlign w:val="center"/>
          </w:tcPr>
          <w:p w:rsidR="00281989" w:rsidRDefault="00281989">
            <w:pPr>
              <w:pStyle w:val="ConsPlusNormal"/>
              <w:jc w:val="center"/>
            </w:pPr>
            <w:r>
              <w:t>5</w:t>
            </w:r>
          </w:p>
        </w:tc>
      </w:tr>
      <w:tr w:rsidR="00281989">
        <w:tc>
          <w:tcPr>
            <w:tcW w:w="2608" w:type="dxa"/>
            <w:vAlign w:val="bottom"/>
          </w:tcPr>
          <w:p w:rsidR="00281989" w:rsidRDefault="00281989">
            <w:pPr>
              <w:pStyle w:val="ConsPlusNormal"/>
              <w:jc w:val="center"/>
            </w:pPr>
            <w:r>
              <w:t>Бурый медведь</w:t>
            </w:r>
          </w:p>
        </w:tc>
        <w:tc>
          <w:tcPr>
            <w:tcW w:w="3515" w:type="dxa"/>
            <w:vAlign w:val="center"/>
          </w:tcPr>
          <w:p w:rsidR="00281989" w:rsidRDefault="00281989">
            <w:pPr>
              <w:pStyle w:val="ConsPlusNormal"/>
              <w:jc w:val="center"/>
            </w:pPr>
            <w:r>
              <w:t>не устанавливается</w:t>
            </w:r>
          </w:p>
        </w:tc>
        <w:tc>
          <w:tcPr>
            <w:tcW w:w="2948" w:type="dxa"/>
            <w:vAlign w:val="center"/>
          </w:tcPr>
          <w:p w:rsidR="00281989" w:rsidRDefault="00281989">
            <w:pPr>
              <w:pStyle w:val="ConsPlusNormal"/>
              <w:jc w:val="center"/>
            </w:pPr>
            <w:r>
              <w:t>до 30</w:t>
            </w:r>
          </w:p>
        </w:tc>
      </w:tr>
      <w:tr w:rsidR="00281989">
        <w:tc>
          <w:tcPr>
            <w:tcW w:w="2608" w:type="dxa"/>
            <w:vAlign w:val="center"/>
          </w:tcPr>
          <w:p w:rsidR="00281989" w:rsidRDefault="00281989">
            <w:pPr>
              <w:pStyle w:val="ConsPlusNormal"/>
              <w:jc w:val="center"/>
            </w:pPr>
            <w:r>
              <w:t>Белогрудый медведь</w:t>
            </w:r>
          </w:p>
        </w:tc>
        <w:tc>
          <w:tcPr>
            <w:tcW w:w="3515" w:type="dxa"/>
            <w:vAlign w:val="center"/>
          </w:tcPr>
          <w:p w:rsidR="00281989" w:rsidRDefault="00281989">
            <w:pPr>
              <w:pStyle w:val="ConsPlusNormal"/>
              <w:jc w:val="center"/>
            </w:pPr>
            <w:r>
              <w:t>не устанавливается</w:t>
            </w:r>
          </w:p>
        </w:tc>
        <w:tc>
          <w:tcPr>
            <w:tcW w:w="2948" w:type="dxa"/>
            <w:vAlign w:val="center"/>
          </w:tcPr>
          <w:p w:rsidR="00281989" w:rsidRDefault="00281989">
            <w:pPr>
              <w:pStyle w:val="ConsPlusNormal"/>
              <w:jc w:val="center"/>
            </w:pPr>
            <w:r>
              <w:t>до 10</w:t>
            </w:r>
          </w:p>
        </w:tc>
      </w:tr>
      <w:tr w:rsidR="00281989">
        <w:tc>
          <w:tcPr>
            <w:tcW w:w="2608" w:type="dxa"/>
          </w:tcPr>
          <w:p w:rsidR="00281989" w:rsidRDefault="00281989">
            <w:pPr>
              <w:pStyle w:val="ConsPlusNormal"/>
              <w:jc w:val="center"/>
            </w:pPr>
            <w:r>
              <w:t>Соболь</w:t>
            </w:r>
          </w:p>
        </w:tc>
        <w:tc>
          <w:tcPr>
            <w:tcW w:w="3515" w:type="dxa"/>
            <w:vAlign w:val="center"/>
          </w:tcPr>
          <w:p w:rsidR="00281989" w:rsidRDefault="00281989">
            <w:pPr>
              <w:pStyle w:val="ConsPlusNormal"/>
              <w:jc w:val="center"/>
            </w:pPr>
            <w:r>
              <w:t>не устанавливается</w:t>
            </w:r>
          </w:p>
        </w:tc>
        <w:tc>
          <w:tcPr>
            <w:tcW w:w="2948" w:type="dxa"/>
            <w:vAlign w:val="center"/>
          </w:tcPr>
          <w:p w:rsidR="00281989" w:rsidRDefault="00281989">
            <w:pPr>
              <w:pStyle w:val="ConsPlusNormal"/>
              <w:jc w:val="center"/>
            </w:pPr>
            <w:r>
              <w:t>до 35</w:t>
            </w:r>
          </w:p>
        </w:tc>
      </w:tr>
      <w:tr w:rsidR="00281989">
        <w:tc>
          <w:tcPr>
            <w:tcW w:w="2608" w:type="dxa"/>
            <w:vAlign w:val="center"/>
          </w:tcPr>
          <w:p w:rsidR="00281989" w:rsidRDefault="00281989">
            <w:pPr>
              <w:pStyle w:val="ConsPlusNormal"/>
              <w:jc w:val="center"/>
            </w:pPr>
            <w:r>
              <w:t>Барсук</w:t>
            </w:r>
          </w:p>
        </w:tc>
        <w:tc>
          <w:tcPr>
            <w:tcW w:w="3515" w:type="dxa"/>
            <w:vAlign w:val="center"/>
          </w:tcPr>
          <w:p w:rsidR="00281989" w:rsidRDefault="00281989">
            <w:pPr>
              <w:pStyle w:val="ConsPlusNormal"/>
              <w:jc w:val="center"/>
            </w:pPr>
            <w:r>
              <w:t>не устанавливается</w:t>
            </w:r>
          </w:p>
        </w:tc>
        <w:tc>
          <w:tcPr>
            <w:tcW w:w="2948" w:type="dxa"/>
            <w:vAlign w:val="center"/>
          </w:tcPr>
          <w:p w:rsidR="00281989" w:rsidRDefault="00281989">
            <w:pPr>
              <w:pStyle w:val="ConsPlusNormal"/>
              <w:jc w:val="center"/>
            </w:pPr>
            <w:r>
              <w:t>до 10</w:t>
            </w:r>
          </w:p>
        </w:tc>
      </w:tr>
      <w:tr w:rsidR="00281989">
        <w:tc>
          <w:tcPr>
            <w:tcW w:w="2608" w:type="dxa"/>
          </w:tcPr>
          <w:p w:rsidR="00281989" w:rsidRDefault="00281989">
            <w:pPr>
              <w:pStyle w:val="ConsPlusNormal"/>
              <w:jc w:val="center"/>
            </w:pPr>
            <w:r>
              <w:t>Выдра</w:t>
            </w:r>
          </w:p>
        </w:tc>
        <w:tc>
          <w:tcPr>
            <w:tcW w:w="3515" w:type="dxa"/>
            <w:vAlign w:val="center"/>
          </w:tcPr>
          <w:p w:rsidR="00281989" w:rsidRDefault="00281989">
            <w:pPr>
              <w:pStyle w:val="ConsPlusNormal"/>
              <w:jc w:val="center"/>
            </w:pPr>
            <w:r>
              <w:t>не устанавливается</w:t>
            </w:r>
          </w:p>
        </w:tc>
        <w:tc>
          <w:tcPr>
            <w:tcW w:w="2948" w:type="dxa"/>
            <w:vAlign w:val="center"/>
          </w:tcPr>
          <w:p w:rsidR="00281989" w:rsidRDefault="00281989">
            <w:pPr>
              <w:pStyle w:val="ConsPlusNormal"/>
              <w:jc w:val="center"/>
            </w:pPr>
            <w:r>
              <w:t>до 5</w:t>
            </w:r>
          </w:p>
        </w:tc>
      </w:tr>
      <w:tr w:rsidR="00281989">
        <w:tc>
          <w:tcPr>
            <w:tcW w:w="2608" w:type="dxa"/>
            <w:vAlign w:val="center"/>
          </w:tcPr>
          <w:p w:rsidR="00281989" w:rsidRDefault="00281989">
            <w:pPr>
              <w:pStyle w:val="ConsPlusNormal"/>
              <w:jc w:val="center"/>
            </w:pPr>
            <w:r>
              <w:t>Рысь</w:t>
            </w:r>
          </w:p>
        </w:tc>
        <w:tc>
          <w:tcPr>
            <w:tcW w:w="3515" w:type="dxa"/>
            <w:vAlign w:val="center"/>
          </w:tcPr>
          <w:p w:rsidR="00281989" w:rsidRDefault="00281989">
            <w:pPr>
              <w:pStyle w:val="ConsPlusNormal"/>
              <w:jc w:val="center"/>
            </w:pPr>
            <w:r>
              <w:t>не устанавливается</w:t>
            </w:r>
          </w:p>
        </w:tc>
        <w:tc>
          <w:tcPr>
            <w:tcW w:w="2948" w:type="dxa"/>
            <w:vAlign w:val="center"/>
          </w:tcPr>
          <w:p w:rsidR="00281989" w:rsidRDefault="00281989">
            <w:pPr>
              <w:pStyle w:val="ConsPlusNormal"/>
              <w:jc w:val="center"/>
            </w:pPr>
            <w:r>
              <w:t>до 10</w:t>
            </w:r>
          </w:p>
        </w:tc>
      </w:tr>
    </w:tbl>
    <w:p w:rsidR="00281989" w:rsidRDefault="00281989">
      <w:pPr>
        <w:pStyle w:val="ConsPlusNormal"/>
        <w:jc w:val="both"/>
      </w:pPr>
    </w:p>
    <w:p w:rsidR="00281989" w:rsidRDefault="00281989">
      <w:pPr>
        <w:pStyle w:val="ConsPlusNormal"/>
        <w:ind w:firstLine="540"/>
        <w:jc w:val="both"/>
      </w:pPr>
      <w:proofErr w:type="gramStart"/>
      <w:r>
        <w:t xml:space="preserve">Для охотничьих угодий, участков охотничьих угодий (в случае, если охотничье угодье состоит из нескольких участков, не имеющих общих границ), иных территорий, являющихся средой обитания охотничьих ресурсов, но не являющихся охотничьими угодьями (далее - иные территории), участков иных территорий (в случае, если иная территория состоит из нескольких участков, не имеющих общих границ), площадь </w:t>
      </w:r>
      <w:r>
        <w:lastRenderedPageBreak/>
        <w:t>которых не превышает 7 тыс. га, а плотность населения</w:t>
      </w:r>
      <w:proofErr w:type="gramEnd"/>
      <w:r>
        <w:t xml:space="preserve"> </w:t>
      </w:r>
      <w:proofErr w:type="gramStart"/>
      <w:r>
        <w:t>вида охотничьих ресурсов: лося, благородного оленя (европейского, кавказского, марала, изюбря), пятнистого оленя, косуль (европейской и сибирской), лани не превышает 5 особей/1000 га площади категорий среды обитания, на которую определялась численность вида охотничьих ресурсов, норматив допустимого изъятия лося, благородного оленя (европейского, кавказского, марала, изюбря), пятнистого оленя, косуль (европейской и сибирской), лани составляет 0%.</w:t>
      </w:r>
      <w:proofErr w:type="gramEnd"/>
    </w:p>
    <w:p w:rsidR="00281989" w:rsidRDefault="00281989">
      <w:pPr>
        <w:pStyle w:val="ConsPlusNormal"/>
        <w:spacing w:before="280"/>
        <w:ind w:firstLine="540"/>
        <w:jc w:val="both"/>
      </w:pPr>
      <w:r>
        <w:t>Норматив допустимого изъятия копытных животных в возрасте до 1 года без разделения по половому признаку устанавливается для видов охотничьих ресурсов: лось, благородный олень (европейский, кавказский, марал, изюбрь), лань, пятнистый олень, дикий северный олень - не менее 20% от квоты добычи, косули (европейская и сибирская) - не менее 30% от квоты добычи.</w:t>
      </w:r>
    </w:p>
    <w:p w:rsidR="00281989" w:rsidRDefault="00281989">
      <w:pPr>
        <w:pStyle w:val="ConsPlusNormal"/>
        <w:spacing w:before="280"/>
        <w:ind w:firstLine="540"/>
        <w:jc w:val="both"/>
      </w:pPr>
      <w:proofErr w:type="gramStart"/>
      <w:r>
        <w:t>Норматив допустимого изъятия взрослых самцов для видов охотничьих ресурсов: лось, благородный олень (европейский, кавказский, марал, изюбрь), лань, пятнистый олень, косули (европейская и сибирская) во время гона, с неокостеневшими рогами (самцов марала, изюбря, пятнистого оленя, дикого северного оленя) устанавливается не более 15% от квоты добычи.</w:t>
      </w:r>
      <w:proofErr w:type="gramEnd"/>
    </w:p>
    <w:p w:rsidR="00281989" w:rsidRDefault="00281989">
      <w:pPr>
        <w:pStyle w:val="ConsPlusNormal"/>
        <w:spacing w:before="280"/>
        <w:ind w:firstLine="540"/>
        <w:jc w:val="both"/>
      </w:pPr>
      <w:r>
        <w:t>Норматив допустимого изъятия самцов кабарги устанавливается не более 75% от квоты добычи.</w:t>
      </w:r>
    </w:p>
    <w:p w:rsidR="00281989" w:rsidRDefault="00281989">
      <w:pPr>
        <w:pStyle w:val="ConsPlusNormal"/>
        <w:jc w:val="both"/>
      </w:pPr>
    </w:p>
    <w:p w:rsidR="00281989" w:rsidRDefault="00281989">
      <w:pPr>
        <w:pStyle w:val="ConsPlusTitle"/>
        <w:jc w:val="center"/>
        <w:outlineLvl w:val="1"/>
      </w:pPr>
      <w:r>
        <w:t xml:space="preserve">II. Нормативы допустимого изъятия </w:t>
      </w:r>
      <w:proofErr w:type="gramStart"/>
      <w:r>
        <w:t>охотничьих</w:t>
      </w:r>
      <w:proofErr w:type="gramEnd"/>
    </w:p>
    <w:p w:rsidR="00281989" w:rsidRDefault="00281989">
      <w:pPr>
        <w:pStyle w:val="ConsPlusTitle"/>
        <w:jc w:val="center"/>
      </w:pPr>
      <w:r>
        <w:t>ресурсов, добыча которых осуществляется без утверждения</w:t>
      </w:r>
    </w:p>
    <w:p w:rsidR="00281989" w:rsidRDefault="00281989">
      <w:pPr>
        <w:pStyle w:val="ConsPlusTitle"/>
        <w:jc w:val="center"/>
      </w:pPr>
      <w:r>
        <w:t>лимита добычи охотничьих ресурсов</w:t>
      </w:r>
    </w:p>
    <w:p w:rsidR="00281989" w:rsidRDefault="002819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281989">
        <w:tc>
          <w:tcPr>
            <w:tcW w:w="2268" w:type="dxa"/>
          </w:tcPr>
          <w:p w:rsidR="00281989" w:rsidRDefault="00281989">
            <w:pPr>
              <w:pStyle w:val="ConsPlusNormal"/>
              <w:jc w:val="center"/>
            </w:pPr>
            <w:r>
              <w:t>Виды (группы видов) охотничьих ресурсов</w:t>
            </w:r>
          </w:p>
        </w:tc>
        <w:tc>
          <w:tcPr>
            <w:tcW w:w="6803" w:type="dxa"/>
          </w:tcPr>
          <w:p w:rsidR="00281989" w:rsidRDefault="00281989">
            <w:pPr>
              <w:pStyle w:val="ConsPlusNormal"/>
              <w:jc w:val="center"/>
            </w:pPr>
            <w:r>
              <w:t>Нормативы допустимого изъятия, % от численности вида охотничьих ресурсов на 1 апреля текущего года по данным государственного мониторинга охотничьих ресурсов и среды их обитания текущего года</w:t>
            </w:r>
          </w:p>
        </w:tc>
      </w:tr>
      <w:tr w:rsidR="00281989">
        <w:tc>
          <w:tcPr>
            <w:tcW w:w="2268" w:type="dxa"/>
          </w:tcPr>
          <w:p w:rsidR="00281989" w:rsidRDefault="00281989">
            <w:pPr>
              <w:pStyle w:val="ConsPlusNormal"/>
              <w:jc w:val="center"/>
            </w:pPr>
            <w:r>
              <w:t>Росомаха</w:t>
            </w:r>
          </w:p>
        </w:tc>
        <w:tc>
          <w:tcPr>
            <w:tcW w:w="6803" w:type="dxa"/>
          </w:tcPr>
          <w:p w:rsidR="00281989" w:rsidRDefault="00281989">
            <w:pPr>
              <w:pStyle w:val="ConsPlusNormal"/>
              <w:jc w:val="center"/>
            </w:pPr>
            <w:r>
              <w:t>до 10</w:t>
            </w:r>
          </w:p>
        </w:tc>
      </w:tr>
      <w:tr w:rsidR="00281989">
        <w:tc>
          <w:tcPr>
            <w:tcW w:w="2268" w:type="dxa"/>
          </w:tcPr>
          <w:p w:rsidR="00281989" w:rsidRDefault="00281989">
            <w:pPr>
              <w:pStyle w:val="ConsPlusNormal"/>
              <w:jc w:val="center"/>
            </w:pPr>
            <w:r>
              <w:t>Куницы</w:t>
            </w:r>
          </w:p>
        </w:tc>
        <w:tc>
          <w:tcPr>
            <w:tcW w:w="6803" w:type="dxa"/>
          </w:tcPr>
          <w:p w:rsidR="00281989" w:rsidRDefault="00281989">
            <w:pPr>
              <w:pStyle w:val="ConsPlusNormal"/>
              <w:jc w:val="center"/>
            </w:pPr>
            <w:r>
              <w:t>до 35</w:t>
            </w:r>
          </w:p>
        </w:tc>
      </w:tr>
      <w:tr w:rsidR="00281989">
        <w:tc>
          <w:tcPr>
            <w:tcW w:w="2268" w:type="dxa"/>
          </w:tcPr>
          <w:p w:rsidR="00281989" w:rsidRDefault="00281989">
            <w:pPr>
              <w:pStyle w:val="ConsPlusNormal"/>
              <w:jc w:val="center"/>
            </w:pPr>
            <w:r>
              <w:t>Харза</w:t>
            </w:r>
          </w:p>
        </w:tc>
        <w:tc>
          <w:tcPr>
            <w:tcW w:w="6803" w:type="dxa"/>
          </w:tcPr>
          <w:p w:rsidR="00281989" w:rsidRDefault="00281989">
            <w:pPr>
              <w:pStyle w:val="ConsPlusNormal"/>
              <w:jc w:val="center"/>
            </w:pPr>
            <w:r>
              <w:t>до 35</w:t>
            </w:r>
          </w:p>
        </w:tc>
      </w:tr>
      <w:tr w:rsidR="00281989">
        <w:tc>
          <w:tcPr>
            <w:tcW w:w="2268" w:type="dxa"/>
          </w:tcPr>
          <w:p w:rsidR="00281989" w:rsidRDefault="00281989">
            <w:pPr>
              <w:pStyle w:val="ConsPlusNormal"/>
              <w:jc w:val="center"/>
            </w:pPr>
            <w:r>
              <w:t>Дикие кошки</w:t>
            </w:r>
          </w:p>
        </w:tc>
        <w:tc>
          <w:tcPr>
            <w:tcW w:w="6803" w:type="dxa"/>
          </w:tcPr>
          <w:p w:rsidR="00281989" w:rsidRDefault="00281989">
            <w:pPr>
              <w:pStyle w:val="ConsPlusNormal"/>
              <w:jc w:val="center"/>
            </w:pPr>
            <w:r>
              <w:t>до 15</w:t>
            </w:r>
          </w:p>
        </w:tc>
      </w:tr>
      <w:tr w:rsidR="00281989">
        <w:tc>
          <w:tcPr>
            <w:tcW w:w="2268" w:type="dxa"/>
          </w:tcPr>
          <w:p w:rsidR="00281989" w:rsidRDefault="00281989">
            <w:pPr>
              <w:pStyle w:val="ConsPlusNormal"/>
              <w:jc w:val="center"/>
            </w:pPr>
            <w:r>
              <w:t>Бобры</w:t>
            </w:r>
          </w:p>
        </w:tc>
        <w:tc>
          <w:tcPr>
            <w:tcW w:w="6803" w:type="dxa"/>
          </w:tcPr>
          <w:p w:rsidR="00281989" w:rsidRDefault="00281989">
            <w:pPr>
              <w:pStyle w:val="ConsPlusNormal"/>
              <w:jc w:val="center"/>
            </w:pPr>
            <w:r>
              <w:t>до 50</w:t>
            </w:r>
          </w:p>
        </w:tc>
      </w:tr>
      <w:tr w:rsidR="00281989">
        <w:tc>
          <w:tcPr>
            <w:tcW w:w="2268" w:type="dxa"/>
          </w:tcPr>
          <w:p w:rsidR="00281989" w:rsidRDefault="00281989">
            <w:pPr>
              <w:pStyle w:val="ConsPlusNormal"/>
              <w:jc w:val="center"/>
            </w:pPr>
            <w:r>
              <w:t>Сурки</w:t>
            </w:r>
          </w:p>
        </w:tc>
        <w:tc>
          <w:tcPr>
            <w:tcW w:w="6803" w:type="dxa"/>
          </w:tcPr>
          <w:p w:rsidR="00281989" w:rsidRDefault="00281989">
            <w:pPr>
              <w:pStyle w:val="ConsPlusNormal"/>
              <w:jc w:val="center"/>
            </w:pPr>
            <w:r>
              <w:t>до 40</w:t>
            </w:r>
          </w:p>
        </w:tc>
      </w:tr>
    </w:tbl>
    <w:p w:rsidR="00281989" w:rsidRDefault="00281989">
      <w:pPr>
        <w:pStyle w:val="ConsPlusNormal"/>
        <w:jc w:val="both"/>
      </w:pPr>
    </w:p>
    <w:p w:rsidR="00281989" w:rsidRDefault="00281989">
      <w:pPr>
        <w:pStyle w:val="ConsPlusNormal"/>
        <w:ind w:firstLine="540"/>
        <w:jc w:val="both"/>
      </w:pPr>
      <w:r>
        <w:lastRenderedPageBreak/>
        <w:t>Для остальных охотничьих ресурсов, добыча которых осуществляется без утверждения лимита добычи, нормативы допустимого изъятия не устанавливаются.</w:t>
      </w:r>
    </w:p>
    <w:p w:rsidR="00281989" w:rsidRDefault="00281989">
      <w:pPr>
        <w:pStyle w:val="ConsPlusNormal"/>
        <w:jc w:val="both"/>
      </w:pPr>
    </w:p>
    <w:p w:rsidR="00281989" w:rsidRDefault="00281989">
      <w:pPr>
        <w:pStyle w:val="ConsPlusNormal"/>
        <w:jc w:val="both"/>
      </w:pPr>
    </w:p>
    <w:p w:rsidR="00281989" w:rsidRDefault="00281989">
      <w:pPr>
        <w:pStyle w:val="ConsPlusNormal"/>
        <w:jc w:val="both"/>
      </w:pPr>
    </w:p>
    <w:p w:rsidR="00281989" w:rsidRDefault="00281989">
      <w:pPr>
        <w:pStyle w:val="ConsPlusNormal"/>
        <w:jc w:val="both"/>
      </w:pPr>
    </w:p>
    <w:p w:rsidR="00281989" w:rsidRDefault="00281989">
      <w:pPr>
        <w:pStyle w:val="ConsPlusNormal"/>
        <w:jc w:val="both"/>
      </w:pPr>
    </w:p>
    <w:p w:rsidR="00281989" w:rsidRDefault="00281989">
      <w:pPr>
        <w:pStyle w:val="ConsPlusNormal"/>
        <w:jc w:val="right"/>
        <w:outlineLvl w:val="0"/>
      </w:pPr>
      <w:r>
        <w:t>Приложение 2</w:t>
      </w:r>
    </w:p>
    <w:p w:rsidR="00281989" w:rsidRDefault="00281989">
      <w:pPr>
        <w:pStyle w:val="ConsPlusNormal"/>
        <w:jc w:val="both"/>
      </w:pPr>
    </w:p>
    <w:p w:rsidR="00281989" w:rsidRDefault="00281989">
      <w:pPr>
        <w:pStyle w:val="ConsPlusNormal"/>
        <w:jc w:val="right"/>
      </w:pPr>
      <w:r>
        <w:t>Утверждены</w:t>
      </w:r>
    </w:p>
    <w:p w:rsidR="00281989" w:rsidRDefault="00281989">
      <w:pPr>
        <w:pStyle w:val="ConsPlusNormal"/>
        <w:jc w:val="right"/>
      </w:pPr>
      <w:r>
        <w:t xml:space="preserve">приказом Министерства </w:t>
      </w:r>
      <w:proofErr w:type="gramStart"/>
      <w:r>
        <w:t>природных</w:t>
      </w:r>
      <w:proofErr w:type="gramEnd"/>
    </w:p>
    <w:p w:rsidR="00281989" w:rsidRDefault="00281989">
      <w:pPr>
        <w:pStyle w:val="ConsPlusNormal"/>
        <w:jc w:val="right"/>
      </w:pPr>
      <w:r>
        <w:t>ресурсов и экологии</w:t>
      </w:r>
    </w:p>
    <w:p w:rsidR="00281989" w:rsidRDefault="00281989">
      <w:pPr>
        <w:pStyle w:val="ConsPlusNormal"/>
        <w:jc w:val="right"/>
      </w:pPr>
      <w:r>
        <w:t>Российской Федерации</w:t>
      </w:r>
    </w:p>
    <w:p w:rsidR="00281989" w:rsidRDefault="00281989">
      <w:pPr>
        <w:pStyle w:val="ConsPlusNormal"/>
        <w:jc w:val="right"/>
      </w:pPr>
      <w:r>
        <w:t>от 25.11.2020 N 965</w:t>
      </w:r>
    </w:p>
    <w:p w:rsidR="00281989" w:rsidRDefault="00281989">
      <w:pPr>
        <w:pStyle w:val="ConsPlusNormal"/>
        <w:jc w:val="both"/>
      </w:pPr>
    </w:p>
    <w:p w:rsidR="00281989" w:rsidRDefault="00281989">
      <w:pPr>
        <w:pStyle w:val="ConsPlusTitle"/>
        <w:jc w:val="center"/>
      </w:pPr>
      <w:bookmarkStart w:id="1" w:name="P145"/>
      <w:bookmarkEnd w:id="1"/>
      <w:r>
        <w:t>НОРМАТИВЫ</w:t>
      </w:r>
    </w:p>
    <w:p w:rsidR="00281989" w:rsidRDefault="00281989">
      <w:pPr>
        <w:pStyle w:val="ConsPlusTitle"/>
        <w:jc w:val="center"/>
      </w:pPr>
      <w:r>
        <w:t>ЧИСЛЕННОСТИ ОХОТНИЧЬИХ РЕСУРСОВ В ОХОТНИЧЬИХ УГОДЬЯХ</w:t>
      </w:r>
    </w:p>
    <w:p w:rsidR="00281989" w:rsidRDefault="00281989">
      <w:pPr>
        <w:pStyle w:val="ConsPlusNormal"/>
        <w:jc w:val="both"/>
      </w:pPr>
    </w:p>
    <w:p w:rsidR="00281989" w:rsidRDefault="00281989">
      <w:pPr>
        <w:pStyle w:val="ConsPlusNormal"/>
        <w:ind w:firstLine="540"/>
        <w:jc w:val="both"/>
      </w:pPr>
      <w:r>
        <w:t>Нормативы численности охотничьих ресурсов в охотничьих угодьях состоят из показателей максимальной численности охотничьих ресурсов, показателей минимальной численности охотничьих ресурсов и показателей хозяйственно-целесообразной численности охотничьих ресурсов.</w:t>
      </w:r>
    </w:p>
    <w:p w:rsidR="00281989" w:rsidRDefault="002819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0"/>
        <w:gridCol w:w="4530"/>
      </w:tblGrid>
      <w:tr w:rsidR="00281989">
        <w:tc>
          <w:tcPr>
            <w:tcW w:w="9060" w:type="dxa"/>
            <w:gridSpan w:val="2"/>
          </w:tcPr>
          <w:p w:rsidR="00281989" w:rsidRDefault="00281989">
            <w:pPr>
              <w:pStyle w:val="ConsPlusNormal"/>
              <w:jc w:val="center"/>
              <w:outlineLvl w:val="1"/>
            </w:pPr>
            <w:r>
              <w:t>Показатель максимальной численности видов охотничьих ресурсов в охотничьих угодьях</w:t>
            </w:r>
          </w:p>
        </w:tc>
      </w:tr>
      <w:tr w:rsidR="00281989">
        <w:tc>
          <w:tcPr>
            <w:tcW w:w="4530" w:type="dxa"/>
          </w:tcPr>
          <w:p w:rsidR="00281989" w:rsidRDefault="00281989">
            <w:pPr>
              <w:pStyle w:val="ConsPlusNormal"/>
              <w:jc w:val="center"/>
            </w:pPr>
            <w:r>
              <w:t>Вид охотничьих ресурсов</w:t>
            </w:r>
          </w:p>
        </w:tc>
        <w:tc>
          <w:tcPr>
            <w:tcW w:w="4530" w:type="dxa"/>
          </w:tcPr>
          <w:p w:rsidR="00281989" w:rsidRDefault="00281989">
            <w:pPr>
              <w:pStyle w:val="ConsPlusNormal"/>
              <w:jc w:val="center"/>
            </w:pPr>
            <w:r>
              <w:t>Показатель максимальной численности охотничьих ресурсов (особей) на 1000 га охотничьих угодий</w:t>
            </w:r>
          </w:p>
        </w:tc>
      </w:tr>
      <w:tr w:rsidR="00281989">
        <w:tc>
          <w:tcPr>
            <w:tcW w:w="9060" w:type="dxa"/>
            <w:gridSpan w:val="2"/>
          </w:tcPr>
          <w:p w:rsidR="00281989" w:rsidRDefault="00281989">
            <w:pPr>
              <w:pStyle w:val="ConsPlusNormal"/>
              <w:jc w:val="center"/>
              <w:outlineLvl w:val="2"/>
            </w:pPr>
            <w:r>
              <w:t>Копытные животные</w:t>
            </w:r>
          </w:p>
        </w:tc>
      </w:tr>
      <w:tr w:rsidR="00281989">
        <w:tc>
          <w:tcPr>
            <w:tcW w:w="4530" w:type="dxa"/>
          </w:tcPr>
          <w:p w:rsidR="00281989" w:rsidRDefault="00281989">
            <w:pPr>
              <w:pStyle w:val="ConsPlusNormal"/>
            </w:pPr>
            <w:r>
              <w:t>Кабан</w:t>
            </w:r>
          </w:p>
        </w:tc>
        <w:tc>
          <w:tcPr>
            <w:tcW w:w="4530" w:type="dxa"/>
          </w:tcPr>
          <w:p w:rsidR="00281989" w:rsidRDefault="00281989">
            <w:pPr>
              <w:pStyle w:val="ConsPlusNormal"/>
              <w:jc w:val="center"/>
            </w:pPr>
            <w:r>
              <w:t>до 20</w:t>
            </w:r>
          </w:p>
        </w:tc>
      </w:tr>
      <w:tr w:rsidR="00281989">
        <w:tc>
          <w:tcPr>
            <w:tcW w:w="4530" w:type="dxa"/>
          </w:tcPr>
          <w:p w:rsidR="00281989" w:rsidRDefault="00281989">
            <w:pPr>
              <w:pStyle w:val="ConsPlusNormal"/>
            </w:pPr>
            <w:r>
              <w:t>Кабарга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Дикий северный олень</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Косуля сибирская</w:t>
            </w:r>
          </w:p>
        </w:tc>
        <w:tc>
          <w:tcPr>
            <w:tcW w:w="4530" w:type="dxa"/>
          </w:tcPr>
          <w:p w:rsidR="00281989" w:rsidRDefault="00281989">
            <w:pPr>
              <w:pStyle w:val="ConsPlusNormal"/>
              <w:jc w:val="center"/>
            </w:pPr>
            <w:r>
              <w:t>до 80</w:t>
            </w:r>
          </w:p>
        </w:tc>
      </w:tr>
      <w:tr w:rsidR="00281989">
        <w:tc>
          <w:tcPr>
            <w:tcW w:w="4530" w:type="dxa"/>
          </w:tcPr>
          <w:p w:rsidR="00281989" w:rsidRDefault="00281989">
            <w:pPr>
              <w:pStyle w:val="ConsPlusNormal"/>
            </w:pPr>
            <w:r>
              <w:t>Косуля европейская</w:t>
            </w:r>
          </w:p>
        </w:tc>
        <w:tc>
          <w:tcPr>
            <w:tcW w:w="4530" w:type="dxa"/>
          </w:tcPr>
          <w:p w:rsidR="00281989" w:rsidRDefault="00281989">
            <w:pPr>
              <w:pStyle w:val="ConsPlusNormal"/>
              <w:jc w:val="center"/>
            </w:pPr>
            <w:r>
              <w:t>до 100</w:t>
            </w:r>
          </w:p>
        </w:tc>
      </w:tr>
      <w:tr w:rsidR="00281989">
        <w:tc>
          <w:tcPr>
            <w:tcW w:w="4530" w:type="dxa"/>
          </w:tcPr>
          <w:p w:rsidR="00281989" w:rsidRDefault="00281989">
            <w:pPr>
              <w:pStyle w:val="ConsPlusNormal"/>
            </w:pPr>
            <w:r>
              <w:t>Лось</w:t>
            </w:r>
          </w:p>
        </w:tc>
        <w:tc>
          <w:tcPr>
            <w:tcW w:w="4530" w:type="dxa"/>
          </w:tcPr>
          <w:p w:rsidR="00281989" w:rsidRDefault="00281989">
            <w:pPr>
              <w:pStyle w:val="ConsPlusNormal"/>
              <w:jc w:val="center"/>
            </w:pPr>
            <w:r>
              <w:t>до 18</w:t>
            </w:r>
          </w:p>
        </w:tc>
      </w:tr>
      <w:tr w:rsidR="00281989">
        <w:tc>
          <w:tcPr>
            <w:tcW w:w="4530" w:type="dxa"/>
          </w:tcPr>
          <w:p w:rsidR="00281989" w:rsidRDefault="00281989">
            <w:pPr>
              <w:pStyle w:val="ConsPlusNormal"/>
            </w:pPr>
            <w:r>
              <w:lastRenderedPageBreak/>
              <w:t>Благородный олень</w:t>
            </w:r>
          </w:p>
        </w:tc>
        <w:tc>
          <w:tcPr>
            <w:tcW w:w="4530" w:type="dxa"/>
          </w:tcPr>
          <w:p w:rsidR="00281989" w:rsidRDefault="00281989">
            <w:pPr>
              <w:pStyle w:val="ConsPlusNormal"/>
              <w:jc w:val="center"/>
            </w:pPr>
            <w:r>
              <w:t>до 40</w:t>
            </w:r>
          </w:p>
        </w:tc>
      </w:tr>
      <w:tr w:rsidR="00281989">
        <w:tc>
          <w:tcPr>
            <w:tcW w:w="4530" w:type="dxa"/>
          </w:tcPr>
          <w:p w:rsidR="00281989" w:rsidRDefault="00281989">
            <w:pPr>
              <w:pStyle w:val="ConsPlusNormal"/>
            </w:pPr>
            <w:r>
              <w:t>Пятнистый олень</w:t>
            </w:r>
          </w:p>
        </w:tc>
        <w:tc>
          <w:tcPr>
            <w:tcW w:w="4530" w:type="dxa"/>
          </w:tcPr>
          <w:p w:rsidR="00281989" w:rsidRDefault="00281989">
            <w:pPr>
              <w:pStyle w:val="ConsPlusNormal"/>
              <w:jc w:val="center"/>
            </w:pPr>
            <w:r>
              <w:t>до 50</w:t>
            </w:r>
          </w:p>
        </w:tc>
      </w:tr>
      <w:tr w:rsidR="00281989">
        <w:tc>
          <w:tcPr>
            <w:tcW w:w="4530" w:type="dxa"/>
          </w:tcPr>
          <w:p w:rsidR="00281989" w:rsidRDefault="00281989">
            <w:pPr>
              <w:pStyle w:val="ConsPlusNormal"/>
            </w:pPr>
            <w:r>
              <w:t>Лань</w:t>
            </w:r>
          </w:p>
        </w:tc>
        <w:tc>
          <w:tcPr>
            <w:tcW w:w="4530" w:type="dxa"/>
          </w:tcPr>
          <w:p w:rsidR="00281989" w:rsidRDefault="00281989">
            <w:pPr>
              <w:pStyle w:val="ConsPlusNormal"/>
              <w:jc w:val="center"/>
            </w:pPr>
            <w:r>
              <w:t>до 50</w:t>
            </w:r>
          </w:p>
        </w:tc>
      </w:tr>
      <w:tr w:rsidR="00281989">
        <w:tc>
          <w:tcPr>
            <w:tcW w:w="4530" w:type="dxa"/>
          </w:tcPr>
          <w:p w:rsidR="00281989" w:rsidRDefault="00281989">
            <w:pPr>
              <w:pStyle w:val="ConsPlusNormal"/>
            </w:pPr>
            <w:r>
              <w:t>Овцебык</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Муфлон</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Серна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Сибирский горный козел</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Туры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Снежный баран</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Гибриды зубра с бизоном, домашним скотом</w:t>
            </w:r>
          </w:p>
        </w:tc>
        <w:tc>
          <w:tcPr>
            <w:tcW w:w="4530" w:type="dxa"/>
            <w:vAlign w:val="center"/>
          </w:tcPr>
          <w:p w:rsidR="00281989" w:rsidRDefault="00281989">
            <w:pPr>
              <w:pStyle w:val="ConsPlusNormal"/>
              <w:jc w:val="center"/>
            </w:pPr>
            <w:r>
              <w:t>до 20</w:t>
            </w:r>
          </w:p>
        </w:tc>
      </w:tr>
      <w:tr w:rsidR="00281989">
        <w:tc>
          <w:tcPr>
            <w:tcW w:w="9060" w:type="dxa"/>
            <w:gridSpan w:val="2"/>
          </w:tcPr>
          <w:p w:rsidR="00281989" w:rsidRDefault="00281989">
            <w:pPr>
              <w:pStyle w:val="ConsPlusNormal"/>
              <w:jc w:val="center"/>
              <w:outlineLvl w:val="2"/>
            </w:pPr>
            <w:r>
              <w:t>Медведи</w:t>
            </w:r>
          </w:p>
        </w:tc>
      </w:tr>
      <w:tr w:rsidR="00281989">
        <w:tc>
          <w:tcPr>
            <w:tcW w:w="4530" w:type="dxa"/>
          </w:tcPr>
          <w:p w:rsidR="00281989" w:rsidRDefault="00281989">
            <w:pPr>
              <w:pStyle w:val="ConsPlusNormal"/>
            </w:pPr>
            <w:r>
              <w:t>Медведь бурый (за исключением камчатских популяций)</w:t>
            </w:r>
          </w:p>
        </w:tc>
        <w:tc>
          <w:tcPr>
            <w:tcW w:w="4530" w:type="dxa"/>
          </w:tcPr>
          <w:p w:rsidR="00281989" w:rsidRDefault="00281989">
            <w:pPr>
              <w:pStyle w:val="ConsPlusNormal"/>
              <w:jc w:val="center"/>
            </w:pPr>
            <w:r>
              <w:t>до 1,5</w:t>
            </w:r>
          </w:p>
        </w:tc>
      </w:tr>
      <w:tr w:rsidR="00281989">
        <w:tc>
          <w:tcPr>
            <w:tcW w:w="4530" w:type="dxa"/>
          </w:tcPr>
          <w:p w:rsidR="00281989" w:rsidRDefault="00281989">
            <w:pPr>
              <w:pStyle w:val="ConsPlusNormal"/>
            </w:pPr>
            <w:r>
              <w:t>Медведь бурый (камчатские популяции)</w:t>
            </w:r>
          </w:p>
        </w:tc>
        <w:tc>
          <w:tcPr>
            <w:tcW w:w="4530" w:type="dxa"/>
          </w:tcPr>
          <w:p w:rsidR="00281989" w:rsidRDefault="00281989">
            <w:pPr>
              <w:pStyle w:val="ConsPlusNormal"/>
              <w:jc w:val="center"/>
            </w:pPr>
            <w:r>
              <w:t>до 2</w:t>
            </w:r>
          </w:p>
        </w:tc>
      </w:tr>
      <w:tr w:rsidR="00281989">
        <w:tc>
          <w:tcPr>
            <w:tcW w:w="4530" w:type="dxa"/>
          </w:tcPr>
          <w:p w:rsidR="00281989" w:rsidRDefault="00281989">
            <w:pPr>
              <w:pStyle w:val="ConsPlusNormal"/>
            </w:pPr>
            <w:r>
              <w:t>Медведь белогрудый</w:t>
            </w:r>
          </w:p>
        </w:tc>
        <w:tc>
          <w:tcPr>
            <w:tcW w:w="4530" w:type="dxa"/>
          </w:tcPr>
          <w:p w:rsidR="00281989" w:rsidRDefault="00281989">
            <w:pPr>
              <w:pStyle w:val="ConsPlusNormal"/>
              <w:jc w:val="center"/>
            </w:pPr>
            <w:r>
              <w:t>до 2</w:t>
            </w:r>
          </w:p>
        </w:tc>
      </w:tr>
      <w:tr w:rsidR="00281989">
        <w:tc>
          <w:tcPr>
            <w:tcW w:w="9060" w:type="dxa"/>
            <w:gridSpan w:val="2"/>
          </w:tcPr>
          <w:p w:rsidR="00281989" w:rsidRDefault="00281989">
            <w:pPr>
              <w:pStyle w:val="ConsPlusNormal"/>
              <w:jc w:val="center"/>
              <w:outlineLvl w:val="2"/>
            </w:pPr>
            <w:r>
              <w:t>Пушные животные</w:t>
            </w:r>
          </w:p>
        </w:tc>
      </w:tr>
      <w:tr w:rsidR="00281989">
        <w:tc>
          <w:tcPr>
            <w:tcW w:w="4530" w:type="dxa"/>
          </w:tcPr>
          <w:p w:rsidR="00281989" w:rsidRDefault="00281989">
            <w:pPr>
              <w:pStyle w:val="ConsPlusNormal"/>
            </w:pPr>
            <w:r>
              <w:t>Волк</w:t>
            </w:r>
          </w:p>
        </w:tc>
        <w:tc>
          <w:tcPr>
            <w:tcW w:w="4530" w:type="dxa"/>
          </w:tcPr>
          <w:p w:rsidR="00281989" w:rsidRDefault="00281989">
            <w:pPr>
              <w:pStyle w:val="ConsPlusNormal"/>
              <w:jc w:val="center"/>
            </w:pPr>
            <w:r>
              <w:t>до 0,05</w:t>
            </w:r>
          </w:p>
        </w:tc>
      </w:tr>
      <w:tr w:rsidR="00281989">
        <w:tc>
          <w:tcPr>
            <w:tcW w:w="4530" w:type="dxa"/>
          </w:tcPr>
          <w:p w:rsidR="00281989" w:rsidRDefault="00281989">
            <w:pPr>
              <w:pStyle w:val="ConsPlusNormal"/>
            </w:pPr>
            <w:r>
              <w:t>Шакал</w:t>
            </w:r>
          </w:p>
        </w:tc>
        <w:tc>
          <w:tcPr>
            <w:tcW w:w="4530" w:type="dxa"/>
          </w:tcPr>
          <w:p w:rsidR="00281989" w:rsidRDefault="00281989">
            <w:pPr>
              <w:pStyle w:val="ConsPlusNormal"/>
              <w:jc w:val="center"/>
            </w:pPr>
            <w:r>
              <w:t>до 0,1</w:t>
            </w:r>
          </w:p>
        </w:tc>
      </w:tr>
      <w:tr w:rsidR="00281989">
        <w:tc>
          <w:tcPr>
            <w:tcW w:w="4530" w:type="dxa"/>
          </w:tcPr>
          <w:p w:rsidR="00281989" w:rsidRDefault="00281989">
            <w:pPr>
              <w:pStyle w:val="ConsPlusNormal"/>
            </w:pPr>
            <w:r>
              <w:t>Лисица</w:t>
            </w:r>
          </w:p>
        </w:tc>
        <w:tc>
          <w:tcPr>
            <w:tcW w:w="4530" w:type="dxa"/>
          </w:tcPr>
          <w:p w:rsidR="00281989" w:rsidRDefault="00281989">
            <w:pPr>
              <w:pStyle w:val="ConsPlusNormal"/>
              <w:jc w:val="center"/>
            </w:pPr>
            <w:r>
              <w:t>до 1</w:t>
            </w:r>
          </w:p>
        </w:tc>
      </w:tr>
      <w:tr w:rsidR="00281989">
        <w:tc>
          <w:tcPr>
            <w:tcW w:w="4530" w:type="dxa"/>
          </w:tcPr>
          <w:p w:rsidR="00281989" w:rsidRDefault="00281989">
            <w:pPr>
              <w:pStyle w:val="ConsPlusNormal"/>
            </w:pPr>
            <w:r>
              <w:t>Корсак</w:t>
            </w:r>
          </w:p>
        </w:tc>
        <w:tc>
          <w:tcPr>
            <w:tcW w:w="4530" w:type="dxa"/>
          </w:tcPr>
          <w:p w:rsidR="00281989" w:rsidRDefault="00281989">
            <w:pPr>
              <w:pStyle w:val="ConsPlusNormal"/>
              <w:jc w:val="center"/>
            </w:pPr>
            <w:r>
              <w:t>до 1</w:t>
            </w:r>
          </w:p>
        </w:tc>
      </w:tr>
      <w:tr w:rsidR="00281989">
        <w:tc>
          <w:tcPr>
            <w:tcW w:w="4530" w:type="dxa"/>
          </w:tcPr>
          <w:p w:rsidR="00281989" w:rsidRDefault="00281989">
            <w:pPr>
              <w:pStyle w:val="ConsPlusNormal"/>
            </w:pPr>
            <w:r>
              <w:t>Песец</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Енотовидная собака</w:t>
            </w:r>
          </w:p>
        </w:tc>
        <w:tc>
          <w:tcPr>
            <w:tcW w:w="4530" w:type="dxa"/>
          </w:tcPr>
          <w:p w:rsidR="00281989" w:rsidRDefault="00281989">
            <w:pPr>
              <w:pStyle w:val="ConsPlusNormal"/>
              <w:jc w:val="center"/>
            </w:pPr>
            <w:r>
              <w:t>до 1</w:t>
            </w:r>
          </w:p>
        </w:tc>
      </w:tr>
      <w:tr w:rsidR="00281989">
        <w:tc>
          <w:tcPr>
            <w:tcW w:w="4530" w:type="dxa"/>
          </w:tcPr>
          <w:p w:rsidR="00281989" w:rsidRDefault="00281989">
            <w:pPr>
              <w:pStyle w:val="ConsPlusNormal"/>
            </w:pPr>
            <w:r>
              <w:t>Енот-полоскун</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Рысь</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Росомаха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Барсук</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lastRenderedPageBreak/>
              <w:t>Куницы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Соболь</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Харза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Дикие кошки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Ласка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Горностай</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Солонгой</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Колонок</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Хори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Норки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Выдра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Зайцы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Дикий кролик</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Бобры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Сурки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Суслики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Кроты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Бурундуки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Летяга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Белки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Хомяки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Ондатра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Водяная полевка</w:t>
            </w:r>
          </w:p>
        </w:tc>
        <w:tc>
          <w:tcPr>
            <w:tcW w:w="4530" w:type="dxa"/>
          </w:tcPr>
          <w:p w:rsidR="00281989" w:rsidRDefault="00281989">
            <w:pPr>
              <w:pStyle w:val="ConsPlusNormal"/>
              <w:jc w:val="center"/>
            </w:pPr>
            <w:r>
              <w:t>Не устанавливается</w:t>
            </w:r>
          </w:p>
        </w:tc>
      </w:tr>
      <w:tr w:rsidR="00281989">
        <w:tc>
          <w:tcPr>
            <w:tcW w:w="9060" w:type="dxa"/>
            <w:gridSpan w:val="2"/>
          </w:tcPr>
          <w:p w:rsidR="00281989" w:rsidRDefault="00281989">
            <w:pPr>
              <w:pStyle w:val="ConsPlusNormal"/>
              <w:jc w:val="center"/>
              <w:outlineLvl w:val="2"/>
            </w:pPr>
            <w:r>
              <w:t>Птицы</w:t>
            </w:r>
          </w:p>
        </w:tc>
      </w:tr>
      <w:tr w:rsidR="00281989">
        <w:tc>
          <w:tcPr>
            <w:tcW w:w="4530" w:type="dxa"/>
          </w:tcPr>
          <w:p w:rsidR="00281989" w:rsidRDefault="00281989">
            <w:pPr>
              <w:pStyle w:val="ConsPlusNormal"/>
            </w:pPr>
            <w:r>
              <w:t>Гуси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Казарки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Утки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lastRenderedPageBreak/>
              <w:t>Глухари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Тетерев</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Рябчик</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Куропатки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Перепела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Кеклик</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Фазаны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Улары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Пастушок</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Обыкновенный погоныш</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Коростель</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Камышница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Лысуха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Чибис</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Тулес</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Камнешарка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Турухтан</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Травник</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Улиты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Мородунка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Веретенники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Кроншнепы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Бекасы</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Дупеля</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Гаршнеп</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Вальдшнеп</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Саджа</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lastRenderedPageBreak/>
              <w:t>Голуби</w:t>
            </w:r>
          </w:p>
        </w:tc>
        <w:tc>
          <w:tcPr>
            <w:tcW w:w="4530" w:type="dxa"/>
          </w:tcPr>
          <w:p w:rsidR="00281989" w:rsidRDefault="00281989">
            <w:pPr>
              <w:pStyle w:val="ConsPlusNormal"/>
              <w:jc w:val="center"/>
            </w:pPr>
            <w:r>
              <w:t>Не устанавливается</w:t>
            </w:r>
          </w:p>
        </w:tc>
      </w:tr>
      <w:tr w:rsidR="00281989">
        <w:tc>
          <w:tcPr>
            <w:tcW w:w="4530" w:type="dxa"/>
          </w:tcPr>
          <w:p w:rsidR="00281989" w:rsidRDefault="00281989">
            <w:pPr>
              <w:pStyle w:val="ConsPlusNormal"/>
            </w:pPr>
            <w:r>
              <w:t>Горлица</w:t>
            </w:r>
          </w:p>
        </w:tc>
        <w:tc>
          <w:tcPr>
            <w:tcW w:w="4530" w:type="dxa"/>
          </w:tcPr>
          <w:p w:rsidR="00281989" w:rsidRDefault="00281989">
            <w:pPr>
              <w:pStyle w:val="ConsPlusNormal"/>
              <w:jc w:val="center"/>
            </w:pPr>
            <w:r>
              <w:t>Не устанавливается</w:t>
            </w:r>
          </w:p>
        </w:tc>
      </w:tr>
    </w:tbl>
    <w:p w:rsidR="00281989" w:rsidRDefault="00281989">
      <w:pPr>
        <w:pStyle w:val="ConsPlusNormal"/>
        <w:jc w:val="both"/>
      </w:pPr>
    </w:p>
    <w:p w:rsidR="00281989" w:rsidRDefault="00281989">
      <w:pPr>
        <w:pStyle w:val="ConsPlusNormal"/>
        <w:ind w:firstLine="540"/>
        <w:jc w:val="both"/>
      </w:pPr>
      <w:r>
        <w:t>Показатель минимальной численности охотничьих ресурсов устанавливается только для тех видов охотничьих ресурсов, добыча которых производится в соответствии с лимитом их добычи.</w:t>
      </w:r>
    </w:p>
    <w:p w:rsidR="00281989" w:rsidRDefault="00281989">
      <w:pPr>
        <w:pStyle w:val="ConsPlusNormal"/>
        <w:spacing w:before="280"/>
        <w:ind w:firstLine="540"/>
        <w:jc w:val="both"/>
      </w:pPr>
      <w:r>
        <w:t>Показатель минимальной численности охотничьих ресурсов в конкретном охотничьем угодье (отдельном охотничьем угодье) устанавливает минимальное количество охотничьих ресурсов, при котором возможно определение квоты добычи не менее чем одной особи охотничьих ресурсов в соответствии с установленными нормативами, и определяется по формуле:</w:t>
      </w:r>
    </w:p>
    <w:p w:rsidR="00281989" w:rsidRDefault="00281989">
      <w:pPr>
        <w:pStyle w:val="ConsPlusNormal"/>
        <w:jc w:val="both"/>
      </w:pPr>
    </w:p>
    <w:p w:rsidR="00281989" w:rsidRDefault="00281989">
      <w:pPr>
        <w:pStyle w:val="ConsPlusNormal"/>
        <w:jc w:val="center"/>
      </w:pPr>
      <w:r w:rsidRPr="008637B2">
        <w:rPr>
          <w:position w:val="-12"/>
        </w:rPr>
        <w:pict>
          <v:shape id="_x0000_i1025" style="width:311.6pt;height:26.5pt" coordsize="" o:spt="100" adj="0,,0" path="" filled="f" stroked="f">
            <v:stroke joinstyle="miter"/>
            <v:imagedata r:id="rId10" o:title="base_1_370670_32768"/>
            <v:formulas/>
            <v:path o:connecttype="segments"/>
          </v:shape>
        </w:pict>
      </w:r>
    </w:p>
    <w:p w:rsidR="00281989" w:rsidRDefault="00281989">
      <w:pPr>
        <w:pStyle w:val="ConsPlusNormal"/>
        <w:jc w:val="both"/>
      </w:pPr>
    </w:p>
    <w:p w:rsidR="00281989" w:rsidRDefault="00281989">
      <w:pPr>
        <w:pStyle w:val="ConsPlusNormal"/>
        <w:ind w:firstLine="540"/>
        <w:jc w:val="both"/>
      </w:pPr>
      <w:r>
        <w:t>где: N</w:t>
      </w:r>
      <w:r>
        <w:rPr>
          <w:vertAlign w:val="subscript"/>
        </w:rPr>
        <w:t>min числ.</w:t>
      </w:r>
      <w:r>
        <w:t xml:space="preserve"> - показатель минимальной численности охотничьих ресурсов в одном охотничьем угодье;</w:t>
      </w:r>
    </w:p>
    <w:p w:rsidR="00281989" w:rsidRDefault="00281989">
      <w:pPr>
        <w:pStyle w:val="ConsPlusNormal"/>
        <w:spacing w:before="280"/>
        <w:ind w:firstLine="540"/>
        <w:jc w:val="both"/>
      </w:pPr>
      <w:proofErr w:type="gramStart"/>
      <w:r>
        <w:t>N</w:t>
      </w:r>
      <w:proofErr w:type="gramEnd"/>
      <w:r>
        <w:rPr>
          <w:vertAlign w:val="subscript"/>
        </w:rPr>
        <w:t>доп. изъятия</w:t>
      </w:r>
      <w:r>
        <w:t>, % - норматив допустимого изъятия охотничьих ресурсов;</w:t>
      </w:r>
    </w:p>
    <w:p w:rsidR="00281989" w:rsidRDefault="00281989">
      <w:pPr>
        <w:pStyle w:val="ConsPlusNormal"/>
        <w:spacing w:before="280"/>
        <w:ind w:firstLine="540"/>
        <w:jc w:val="both"/>
      </w:pPr>
      <w:r>
        <w:t>за 100% принимается объем добычи не менее 1 особи.</w:t>
      </w:r>
    </w:p>
    <w:p w:rsidR="00281989" w:rsidRDefault="00281989">
      <w:pPr>
        <w:pStyle w:val="ConsPlusNormal"/>
        <w:spacing w:before="280"/>
        <w:ind w:firstLine="540"/>
        <w:jc w:val="both"/>
      </w:pPr>
      <w:r>
        <w:t>При расчете показателя минимальной численности лося, благородного оленя, пятнистого оленя используется норматив допустимого изъятия охотничьих ресурсов этих видов, соответствующий показателю численности (особей) на 1000 га площади категорий среды обитания, на которую определялась численность вида охотничьих ресурсов.</w:t>
      </w:r>
    </w:p>
    <w:p w:rsidR="00281989" w:rsidRDefault="00281989">
      <w:pPr>
        <w:pStyle w:val="ConsPlusNormal"/>
        <w:spacing w:before="280"/>
        <w:ind w:firstLine="540"/>
        <w:jc w:val="both"/>
      </w:pPr>
      <w:r>
        <w:t>При расчете показателя минимальной численности косуль, дикого северного оленя, кабарги, туров, муфлона, серны, сибирского горного козла, снежного барана, овцебыка, гибридов зубра с бизоном и домашним скотом, лани используется минимальный норматив допустимого изъятия охотничьих ресурсов этих видов - 3% от их общей численности.</w:t>
      </w:r>
    </w:p>
    <w:p w:rsidR="00281989" w:rsidRDefault="00281989">
      <w:pPr>
        <w:pStyle w:val="ConsPlusNormal"/>
        <w:spacing w:before="280"/>
        <w:ind w:firstLine="540"/>
        <w:jc w:val="both"/>
      </w:pPr>
      <w:r>
        <w:t>Показатель минимальной численности медведей, барсука, выдры и рыси рассчитывается только для определения ежегодной квоты добычи, при этом используется максимальный показатель норматива допустимого изъятия охотничьих ресурсов этих видов.</w:t>
      </w:r>
    </w:p>
    <w:p w:rsidR="00281989" w:rsidRDefault="002819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2"/>
        <w:gridCol w:w="1474"/>
        <w:gridCol w:w="1272"/>
        <w:gridCol w:w="1020"/>
        <w:gridCol w:w="1020"/>
        <w:gridCol w:w="964"/>
        <w:gridCol w:w="1134"/>
      </w:tblGrid>
      <w:tr w:rsidR="00281989">
        <w:tc>
          <w:tcPr>
            <w:tcW w:w="8996" w:type="dxa"/>
            <w:gridSpan w:val="7"/>
          </w:tcPr>
          <w:p w:rsidR="00281989" w:rsidRDefault="00281989">
            <w:pPr>
              <w:pStyle w:val="ConsPlusNormal"/>
              <w:jc w:val="center"/>
              <w:outlineLvl w:val="1"/>
            </w:pPr>
            <w:r>
              <w:t>Показатели хозяйственно-целесообразной численности охотничьих ресурсов</w:t>
            </w:r>
          </w:p>
        </w:tc>
      </w:tr>
      <w:tr w:rsidR="00281989">
        <w:tc>
          <w:tcPr>
            <w:tcW w:w="2112" w:type="dxa"/>
            <w:vMerge w:val="restart"/>
          </w:tcPr>
          <w:p w:rsidR="00281989" w:rsidRDefault="00281989">
            <w:pPr>
              <w:pStyle w:val="ConsPlusNormal"/>
              <w:jc w:val="center"/>
            </w:pPr>
            <w:r>
              <w:lastRenderedPageBreak/>
              <w:t>Виды охотничьих ресурсов</w:t>
            </w:r>
          </w:p>
        </w:tc>
        <w:tc>
          <w:tcPr>
            <w:tcW w:w="1474" w:type="dxa"/>
            <w:vMerge w:val="restart"/>
          </w:tcPr>
          <w:p w:rsidR="00281989" w:rsidRDefault="00281989">
            <w:pPr>
              <w:pStyle w:val="ConsPlusNormal"/>
              <w:jc w:val="center"/>
            </w:pPr>
            <w:r>
              <w:t>Значение численности</w:t>
            </w:r>
          </w:p>
        </w:tc>
        <w:tc>
          <w:tcPr>
            <w:tcW w:w="5410" w:type="dxa"/>
            <w:gridSpan w:val="5"/>
          </w:tcPr>
          <w:p w:rsidR="00281989" w:rsidRDefault="00281989">
            <w:pPr>
              <w:pStyle w:val="ConsPlusNormal"/>
              <w:jc w:val="center"/>
            </w:pPr>
            <w:r>
              <w:t>Класс бонитета охотничьих угодий</w:t>
            </w:r>
          </w:p>
        </w:tc>
      </w:tr>
      <w:tr w:rsidR="00281989">
        <w:tc>
          <w:tcPr>
            <w:tcW w:w="2112" w:type="dxa"/>
            <w:vMerge/>
          </w:tcPr>
          <w:p w:rsidR="00281989" w:rsidRDefault="00281989">
            <w:pPr>
              <w:spacing w:after="1" w:line="0" w:lineRule="atLeast"/>
            </w:pPr>
          </w:p>
        </w:tc>
        <w:tc>
          <w:tcPr>
            <w:tcW w:w="1474" w:type="dxa"/>
            <w:vMerge/>
          </w:tcPr>
          <w:p w:rsidR="00281989" w:rsidRDefault="00281989">
            <w:pPr>
              <w:spacing w:after="1" w:line="0" w:lineRule="atLeast"/>
            </w:pPr>
          </w:p>
        </w:tc>
        <w:tc>
          <w:tcPr>
            <w:tcW w:w="1272" w:type="dxa"/>
          </w:tcPr>
          <w:p w:rsidR="00281989" w:rsidRDefault="00281989">
            <w:pPr>
              <w:pStyle w:val="ConsPlusNormal"/>
              <w:jc w:val="center"/>
            </w:pPr>
            <w:r>
              <w:t>I</w:t>
            </w:r>
          </w:p>
        </w:tc>
        <w:tc>
          <w:tcPr>
            <w:tcW w:w="1020" w:type="dxa"/>
          </w:tcPr>
          <w:p w:rsidR="00281989" w:rsidRDefault="00281989">
            <w:pPr>
              <w:pStyle w:val="ConsPlusNormal"/>
              <w:jc w:val="center"/>
            </w:pPr>
            <w:r>
              <w:t>II</w:t>
            </w:r>
          </w:p>
        </w:tc>
        <w:tc>
          <w:tcPr>
            <w:tcW w:w="1020" w:type="dxa"/>
          </w:tcPr>
          <w:p w:rsidR="00281989" w:rsidRDefault="00281989">
            <w:pPr>
              <w:pStyle w:val="ConsPlusNormal"/>
              <w:jc w:val="center"/>
            </w:pPr>
            <w:r>
              <w:t>III</w:t>
            </w:r>
          </w:p>
        </w:tc>
        <w:tc>
          <w:tcPr>
            <w:tcW w:w="964" w:type="dxa"/>
          </w:tcPr>
          <w:p w:rsidR="00281989" w:rsidRDefault="00281989">
            <w:pPr>
              <w:pStyle w:val="ConsPlusNormal"/>
              <w:jc w:val="center"/>
            </w:pPr>
            <w:r>
              <w:t>IV</w:t>
            </w:r>
          </w:p>
        </w:tc>
        <w:tc>
          <w:tcPr>
            <w:tcW w:w="1134" w:type="dxa"/>
          </w:tcPr>
          <w:p w:rsidR="00281989" w:rsidRDefault="00281989">
            <w:pPr>
              <w:pStyle w:val="ConsPlusNormal"/>
              <w:jc w:val="center"/>
            </w:pPr>
            <w:r>
              <w:t>V</w:t>
            </w:r>
          </w:p>
        </w:tc>
      </w:tr>
      <w:tr w:rsidR="00281989">
        <w:tc>
          <w:tcPr>
            <w:tcW w:w="2112" w:type="dxa"/>
            <w:vMerge w:val="restart"/>
            <w:vAlign w:val="center"/>
          </w:tcPr>
          <w:p w:rsidR="00281989" w:rsidRDefault="00281989">
            <w:pPr>
              <w:pStyle w:val="ConsPlusNormal"/>
              <w:jc w:val="center"/>
            </w:pPr>
            <w:r>
              <w:t>Лось</w:t>
            </w:r>
          </w:p>
        </w:tc>
        <w:tc>
          <w:tcPr>
            <w:tcW w:w="1474" w:type="dxa"/>
            <w:vAlign w:val="center"/>
          </w:tcPr>
          <w:p w:rsidR="00281989" w:rsidRDefault="00281989">
            <w:pPr>
              <w:pStyle w:val="ConsPlusNormal"/>
              <w:jc w:val="center"/>
            </w:pPr>
            <w:r>
              <w:t>мин</w:t>
            </w:r>
            <w:proofErr w:type="gramStart"/>
            <w:r>
              <w:t>.-</w:t>
            </w:r>
            <w:proofErr w:type="gramEnd"/>
            <w:r>
              <w:t>макс.</w:t>
            </w:r>
          </w:p>
        </w:tc>
        <w:tc>
          <w:tcPr>
            <w:tcW w:w="1272" w:type="dxa"/>
            <w:vAlign w:val="center"/>
          </w:tcPr>
          <w:p w:rsidR="00281989" w:rsidRDefault="00281989">
            <w:pPr>
              <w:pStyle w:val="ConsPlusNormal"/>
              <w:jc w:val="center"/>
            </w:pPr>
            <w:r>
              <w:t>10 и более</w:t>
            </w:r>
          </w:p>
        </w:tc>
        <w:tc>
          <w:tcPr>
            <w:tcW w:w="1020" w:type="dxa"/>
            <w:vAlign w:val="center"/>
          </w:tcPr>
          <w:p w:rsidR="00281989" w:rsidRDefault="00281989">
            <w:pPr>
              <w:pStyle w:val="ConsPlusNormal"/>
              <w:jc w:val="center"/>
            </w:pPr>
            <w:r>
              <w:t>6 - 10</w:t>
            </w:r>
          </w:p>
        </w:tc>
        <w:tc>
          <w:tcPr>
            <w:tcW w:w="1020" w:type="dxa"/>
            <w:vAlign w:val="center"/>
          </w:tcPr>
          <w:p w:rsidR="00281989" w:rsidRDefault="00281989">
            <w:pPr>
              <w:pStyle w:val="ConsPlusNormal"/>
              <w:jc w:val="center"/>
            </w:pPr>
            <w:r>
              <w:t>4 - 6</w:t>
            </w:r>
          </w:p>
        </w:tc>
        <w:tc>
          <w:tcPr>
            <w:tcW w:w="964" w:type="dxa"/>
            <w:vAlign w:val="center"/>
          </w:tcPr>
          <w:p w:rsidR="00281989" w:rsidRDefault="00281989">
            <w:pPr>
              <w:pStyle w:val="ConsPlusNormal"/>
              <w:jc w:val="center"/>
            </w:pPr>
            <w:r>
              <w:t>2 - 4</w:t>
            </w:r>
          </w:p>
        </w:tc>
        <w:tc>
          <w:tcPr>
            <w:tcW w:w="1134" w:type="dxa"/>
            <w:vAlign w:val="center"/>
          </w:tcPr>
          <w:p w:rsidR="00281989" w:rsidRDefault="00281989">
            <w:pPr>
              <w:pStyle w:val="ConsPlusNormal"/>
              <w:jc w:val="center"/>
            </w:pPr>
            <w:r>
              <w:t>менее 2</w:t>
            </w:r>
          </w:p>
        </w:tc>
      </w:tr>
      <w:tr w:rsidR="00281989">
        <w:tc>
          <w:tcPr>
            <w:tcW w:w="2112" w:type="dxa"/>
            <w:vMerge/>
          </w:tcPr>
          <w:p w:rsidR="00281989" w:rsidRDefault="00281989">
            <w:pPr>
              <w:spacing w:after="1" w:line="0" w:lineRule="atLeast"/>
            </w:pPr>
          </w:p>
        </w:tc>
        <w:tc>
          <w:tcPr>
            <w:tcW w:w="1474" w:type="dxa"/>
            <w:vAlign w:val="center"/>
          </w:tcPr>
          <w:p w:rsidR="00281989" w:rsidRDefault="00281989">
            <w:pPr>
              <w:pStyle w:val="ConsPlusNormal"/>
              <w:jc w:val="center"/>
            </w:pPr>
            <w:r>
              <w:t>сред.</w:t>
            </w:r>
          </w:p>
        </w:tc>
        <w:tc>
          <w:tcPr>
            <w:tcW w:w="1272" w:type="dxa"/>
            <w:vAlign w:val="center"/>
          </w:tcPr>
          <w:p w:rsidR="00281989" w:rsidRDefault="00281989">
            <w:pPr>
              <w:pStyle w:val="ConsPlusNormal"/>
              <w:jc w:val="center"/>
            </w:pPr>
            <w:r>
              <w:t>13</w:t>
            </w:r>
          </w:p>
        </w:tc>
        <w:tc>
          <w:tcPr>
            <w:tcW w:w="1020" w:type="dxa"/>
            <w:vAlign w:val="center"/>
          </w:tcPr>
          <w:p w:rsidR="00281989" w:rsidRDefault="00281989">
            <w:pPr>
              <w:pStyle w:val="ConsPlusNormal"/>
              <w:jc w:val="center"/>
            </w:pPr>
            <w:r>
              <w:t>8</w:t>
            </w:r>
          </w:p>
        </w:tc>
        <w:tc>
          <w:tcPr>
            <w:tcW w:w="1020" w:type="dxa"/>
            <w:vAlign w:val="center"/>
          </w:tcPr>
          <w:p w:rsidR="00281989" w:rsidRDefault="00281989">
            <w:pPr>
              <w:pStyle w:val="ConsPlusNormal"/>
              <w:jc w:val="center"/>
            </w:pPr>
            <w:r>
              <w:t>5</w:t>
            </w:r>
          </w:p>
        </w:tc>
        <w:tc>
          <w:tcPr>
            <w:tcW w:w="964" w:type="dxa"/>
            <w:vAlign w:val="center"/>
          </w:tcPr>
          <w:p w:rsidR="00281989" w:rsidRDefault="00281989">
            <w:pPr>
              <w:pStyle w:val="ConsPlusNormal"/>
              <w:jc w:val="center"/>
            </w:pPr>
            <w:r>
              <w:t>3</w:t>
            </w:r>
          </w:p>
        </w:tc>
        <w:tc>
          <w:tcPr>
            <w:tcW w:w="1134" w:type="dxa"/>
            <w:vAlign w:val="center"/>
          </w:tcPr>
          <w:p w:rsidR="00281989" w:rsidRDefault="00281989">
            <w:pPr>
              <w:pStyle w:val="ConsPlusNormal"/>
              <w:jc w:val="center"/>
            </w:pPr>
            <w:r>
              <w:t>1</w:t>
            </w:r>
          </w:p>
        </w:tc>
      </w:tr>
      <w:tr w:rsidR="00281989">
        <w:tc>
          <w:tcPr>
            <w:tcW w:w="2112" w:type="dxa"/>
            <w:vMerge w:val="restart"/>
            <w:vAlign w:val="center"/>
          </w:tcPr>
          <w:p w:rsidR="00281989" w:rsidRDefault="00281989">
            <w:pPr>
              <w:pStyle w:val="ConsPlusNormal"/>
              <w:jc w:val="center"/>
            </w:pPr>
            <w:r>
              <w:t>Благородный олень (европейский, кавказский, марал, изюбрь)</w:t>
            </w:r>
          </w:p>
        </w:tc>
        <w:tc>
          <w:tcPr>
            <w:tcW w:w="1474" w:type="dxa"/>
            <w:vAlign w:val="center"/>
          </w:tcPr>
          <w:p w:rsidR="00281989" w:rsidRDefault="00281989">
            <w:pPr>
              <w:pStyle w:val="ConsPlusNormal"/>
              <w:jc w:val="center"/>
            </w:pPr>
            <w:r>
              <w:t>мин</w:t>
            </w:r>
            <w:proofErr w:type="gramStart"/>
            <w:r>
              <w:t>.-</w:t>
            </w:r>
            <w:proofErr w:type="gramEnd"/>
            <w:r>
              <w:t>макс.</w:t>
            </w:r>
          </w:p>
        </w:tc>
        <w:tc>
          <w:tcPr>
            <w:tcW w:w="1272" w:type="dxa"/>
            <w:vAlign w:val="center"/>
          </w:tcPr>
          <w:p w:rsidR="00281989" w:rsidRDefault="00281989">
            <w:pPr>
              <w:pStyle w:val="ConsPlusNormal"/>
              <w:jc w:val="center"/>
            </w:pPr>
            <w:r>
              <w:t>20 и более</w:t>
            </w:r>
          </w:p>
        </w:tc>
        <w:tc>
          <w:tcPr>
            <w:tcW w:w="1020" w:type="dxa"/>
            <w:vAlign w:val="center"/>
          </w:tcPr>
          <w:p w:rsidR="00281989" w:rsidRDefault="00281989">
            <w:pPr>
              <w:pStyle w:val="ConsPlusNormal"/>
              <w:jc w:val="center"/>
            </w:pPr>
            <w:r>
              <w:t>12 - 20</w:t>
            </w:r>
          </w:p>
        </w:tc>
        <w:tc>
          <w:tcPr>
            <w:tcW w:w="1020" w:type="dxa"/>
            <w:vAlign w:val="center"/>
          </w:tcPr>
          <w:p w:rsidR="00281989" w:rsidRDefault="00281989">
            <w:pPr>
              <w:pStyle w:val="ConsPlusNormal"/>
              <w:jc w:val="center"/>
            </w:pPr>
            <w:r>
              <w:t>8 - 12</w:t>
            </w:r>
          </w:p>
        </w:tc>
        <w:tc>
          <w:tcPr>
            <w:tcW w:w="964" w:type="dxa"/>
            <w:vAlign w:val="center"/>
          </w:tcPr>
          <w:p w:rsidR="00281989" w:rsidRDefault="00281989">
            <w:pPr>
              <w:pStyle w:val="ConsPlusNormal"/>
              <w:jc w:val="center"/>
            </w:pPr>
            <w:r>
              <w:t>2 - 8</w:t>
            </w:r>
          </w:p>
        </w:tc>
        <w:tc>
          <w:tcPr>
            <w:tcW w:w="1134" w:type="dxa"/>
            <w:vAlign w:val="center"/>
          </w:tcPr>
          <w:p w:rsidR="00281989" w:rsidRDefault="00281989">
            <w:pPr>
              <w:pStyle w:val="ConsPlusNormal"/>
              <w:jc w:val="center"/>
            </w:pPr>
            <w:r>
              <w:t>менее 2</w:t>
            </w:r>
          </w:p>
        </w:tc>
      </w:tr>
      <w:tr w:rsidR="00281989">
        <w:tc>
          <w:tcPr>
            <w:tcW w:w="2112" w:type="dxa"/>
            <w:vMerge/>
          </w:tcPr>
          <w:p w:rsidR="00281989" w:rsidRDefault="00281989">
            <w:pPr>
              <w:spacing w:after="1" w:line="0" w:lineRule="atLeast"/>
            </w:pPr>
          </w:p>
        </w:tc>
        <w:tc>
          <w:tcPr>
            <w:tcW w:w="1474" w:type="dxa"/>
            <w:vAlign w:val="center"/>
          </w:tcPr>
          <w:p w:rsidR="00281989" w:rsidRDefault="00281989">
            <w:pPr>
              <w:pStyle w:val="ConsPlusNormal"/>
              <w:jc w:val="center"/>
            </w:pPr>
            <w:r>
              <w:t>сред.</w:t>
            </w:r>
          </w:p>
        </w:tc>
        <w:tc>
          <w:tcPr>
            <w:tcW w:w="1272" w:type="dxa"/>
            <w:vAlign w:val="center"/>
          </w:tcPr>
          <w:p w:rsidR="00281989" w:rsidRDefault="00281989">
            <w:pPr>
              <w:pStyle w:val="ConsPlusNormal"/>
              <w:jc w:val="center"/>
            </w:pPr>
            <w:r>
              <w:t>30</w:t>
            </w:r>
          </w:p>
        </w:tc>
        <w:tc>
          <w:tcPr>
            <w:tcW w:w="1020" w:type="dxa"/>
            <w:vAlign w:val="center"/>
          </w:tcPr>
          <w:p w:rsidR="00281989" w:rsidRDefault="00281989">
            <w:pPr>
              <w:pStyle w:val="ConsPlusNormal"/>
              <w:jc w:val="center"/>
            </w:pPr>
            <w:r>
              <w:t>16</w:t>
            </w:r>
          </w:p>
        </w:tc>
        <w:tc>
          <w:tcPr>
            <w:tcW w:w="1020" w:type="dxa"/>
            <w:vAlign w:val="center"/>
          </w:tcPr>
          <w:p w:rsidR="00281989" w:rsidRDefault="00281989">
            <w:pPr>
              <w:pStyle w:val="ConsPlusNormal"/>
              <w:jc w:val="center"/>
            </w:pPr>
            <w:r>
              <w:t>10</w:t>
            </w:r>
          </w:p>
        </w:tc>
        <w:tc>
          <w:tcPr>
            <w:tcW w:w="964" w:type="dxa"/>
            <w:vAlign w:val="center"/>
          </w:tcPr>
          <w:p w:rsidR="00281989" w:rsidRDefault="00281989">
            <w:pPr>
              <w:pStyle w:val="ConsPlusNormal"/>
              <w:jc w:val="center"/>
            </w:pPr>
            <w:r>
              <w:t>5</w:t>
            </w:r>
          </w:p>
        </w:tc>
        <w:tc>
          <w:tcPr>
            <w:tcW w:w="1134" w:type="dxa"/>
            <w:vAlign w:val="center"/>
          </w:tcPr>
          <w:p w:rsidR="00281989" w:rsidRDefault="00281989">
            <w:pPr>
              <w:pStyle w:val="ConsPlusNormal"/>
              <w:jc w:val="center"/>
            </w:pPr>
            <w:r>
              <w:t>1</w:t>
            </w:r>
          </w:p>
        </w:tc>
      </w:tr>
      <w:tr w:rsidR="00281989">
        <w:tc>
          <w:tcPr>
            <w:tcW w:w="2112" w:type="dxa"/>
            <w:vMerge w:val="restart"/>
            <w:vAlign w:val="center"/>
          </w:tcPr>
          <w:p w:rsidR="00281989" w:rsidRDefault="00281989">
            <w:pPr>
              <w:pStyle w:val="ConsPlusNormal"/>
              <w:jc w:val="center"/>
            </w:pPr>
            <w:r>
              <w:t>Кабан</w:t>
            </w:r>
          </w:p>
        </w:tc>
        <w:tc>
          <w:tcPr>
            <w:tcW w:w="1474" w:type="dxa"/>
            <w:vAlign w:val="center"/>
          </w:tcPr>
          <w:p w:rsidR="00281989" w:rsidRDefault="00281989">
            <w:pPr>
              <w:pStyle w:val="ConsPlusNormal"/>
              <w:jc w:val="center"/>
            </w:pPr>
            <w:r>
              <w:t>мин</w:t>
            </w:r>
            <w:proofErr w:type="gramStart"/>
            <w:r>
              <w:t>.-</w:t>
            </w:r>
            <w:proofErr w:type="gramEnd"/>
            <w:r>
              <w:t>макс.</w:t>
            </w:r>
          </w:p>
        </w:tc>
        <w:tc>
          <w:tcPr>
            <w:tcW w:w="1272" w:type="dxa"/>
            <w:vAlign w:val="center"/>
          </w:tcPr>
          <w:p w:rsidR="00281989" w:rsidRDefault="00281989">
            <w:pPr>
              <w:pStyle w:val="ConsPlusNormal"/>
              <w:jc w:val="center"/>
            </w:pPr>
            <w:r>
              <w:t>15 - 20</w:t>
            </w:r>
          </w:p>
        </w:tc>
        <w:tc>
          <w:tcPr>
            <w:tcW w:w="1020" w:type="dxa"/>
            <w:vAlign w:val="center"/>
          </w:tcPr>
          <w:p w:rsidR="00281989" w:rsidRDefault="00281989">
            <w:pPr>
              <w:pStyle w:val="ConsPlusNormal"/>
              <w:jc w:val="center"/>
            </w:pPr>
            <w:r>
              <w:t>10 - 15</w:t>
            </w:r>
          </w:p>
        </w:tc>
        <w:tc>
          <w:tcPr>
            <w:tcW w:w="1020" w:type="dxa"/>
            <w:vAlign w:val="center"/>
          </w:tcPr>
          <w:p w:rsidR="00281989" w:rsidRDefault="00281989">
            <w:pPr>
              <w:pStyle w:val="ConsPlusNormal"/>
              <w:jc w:val="center"/>
            </w:pPr>
            <w:r>
              <w:t>6 - 10</w:t>
            </w:r>
          </w:p>
        </w:tc>
        <w:tc>
          <w:tcPr>
            <w:tcW w:w="964" w:type="dxa"/>
            <w:vAlign w:val="center"/>
          </w:tcPr>
          <w:p w:rsidR="00281989" w:rsidRDefault="00281989">
            <w:pPr>
              <w:pStyle w:val="ConsPlusNormal"/>
              <w:jc w:val="center"/>
            </w:pPr>
            <w:r>
              <w:t>2 - 6</w:t>
            </w:r>
          </w:p>
        </w:tc>
        <w:tc>
          <w:tcPr>
            <w:tcW w:w="1134" w:type="dxa"/>
            <w:vAlign w:val="center"/>
          </w:tcPr>
          <w:p w:rsidR="00281989" w:rsidRDefault="00281989">
            <w:pPr>
              <w:pStyle w:val="ConsPlusNormal"/>
              <w:jc w:val="center"/>
            </w:pPr>
            <w:r>
              <w:t>менее 2</w:t>
            </w:r>
          </w:p>
        </w:tc>
      </w:tr>
      <w:tr w:rsidR="00281989">
        <w:tc>
          <w:tcPr>
            <w:tcW w:w="2112" w:type="dxa"/>
            <w:vMerge/>
          </w:tcPr>
          <w:p w:rsidR="00281989" w:rsidRDefault="00281989">
            <w:pPr>
              <w:spacing w:after="1" w:line="0" w:lineRule="atLeast"/>
            </w:pPr>
          </w:p>
        </w:tc>
        <w:tc>
          <w:tcPr>
            <w:tcW w:w="1474" w:type="dxa"/>
            <w:vAlign w:val="center"/>
          </w:tcPr>
          <w:p w:rsidR="00281989" w:rsidRDefault="00281989">
            <w:pPr>
              <w:pStyle w:val="ConsPlusNormal"/>
              <w:jc w:val="center"/>
            </w:pPr>
            <w:r>
              <w:t>сред.</w:t>
            </w:r>
          </w:p>
        </w:tc>
        <w:tc>
          <w:tcPr>
            <w:tcW w:w="1272" w:type="dxa"/>
            <w:vAlign w:val="center"/>
          </w:tcPr>
          <w:p w:rsidR="00281989" w:rsidRDefault="00281989">
            <w:pPr>
              <w:pStyle w:val="ConsPlusNormal"/>
              <w:jc w:val="center"/>
            </w:pPr>
            <w:r>
              <w:t>18</w:t>
            </w:r>
          </w:p>
        </w:tc>
        <w:tc>
          <w:tcPr>
            <w:tcW w:w="1020" w:type="dxa"/>
            <w:vAlign w:val="center"/>
          </w:tcPr>
          <w:p w:rsidR="00281989" w:rsidRDefault="00281989">
            <w:pPr>
              <w:pStyle w:val="ConsPlusNormal"/>
              <w:jc w:val="center"/>
            </w:pPr>
            <w:r>
              <w:t>12</w:t>
            </w:r>
          </w:p>
        </w:tc>
        <w:tc>
          <w:tcPr>
            <w:tcW w:w="1020" w:type="dxa"/>
            <w:vAlign w:val="center"/>
          </w:tcPr>
          <w:p w:rsidR="00281989" w:rsidRDefault="00281989">
            <w:pPr>
              <w:pStyle w:val="ConsPlusNormal"/>
              <w:jc w:val="center"/>
            </w:pPr>
            <w:r>
              <w:t>8</w:t>
            </w:r>
          </w:p>
        </w:tc>
        <w:tc>
          <w:tcPr>
            <w:tcW w:w="964" w:type="dxa"/>
            <w:vAlign w:val="center"/>
          </w:tcPr>
          <w:p w:rsidR="00281989" w:rsidRDefault="00281989">
            <w:pPr>
              <w:pStyle w:val="ConsPlusNormal"/>
              <w:jc w:val="center"/>
            </w:pPr>
            <w:r>
              <w:t>4</w:t>
            </w:r>
          </w:p>
        </w:tc>
        <w:tc>
          <w:tcPr>
            <w:tcW w:w="1134" w:type="dxa"/>
            <w:vAlign w:val="center"/>
          </w:tcPr>
          <w:p w:rsidR="00281989" w:rsidRDefault="00281989">
            <w:pPr>
              <w:pStyle w:val="ConsPlusNormal"/>
              <w:jc w:val="center"/>
            </w:pPr>
            <w:r>
              <w:t>1</w:t>
            </w:r>
          </w:p>
        </w:tc>
      </w:tr>
      <w:tr w:rsidR="00281989">
        <w:tc>
          <w:tcPr>
            <w:tcW w:w="2112" w:type="dxa"/>
            <w:vMerge w:val="restart"/>
            <w:vAlign w:val="center"/>
          </w:tcPr>
          <w:p w:rsidR="00281989" w:rsidRDefault="00281989">
            <w:pPr>
              <w:pStyle w:val="ConsPlusNormal"/>
              <w:jc w:val="center"/>
            </w:pPr>
            <w:r>
              <w:t>Косули (европейская, сибирская)</w:t>
            </w:r>
          </w:p>
        </w:tc>
        <w:tc>
          <w:tcPr>
            <w:tcW w:w="1474" w:type="dxa"/>
            <w:vAlign w:val="center"/>
          </w:tcPr>
          <w:p w:rsidR="00281989" w:rsidRDefault="00281989">
            <w:pPr>
              <w:pStyle w:val="ConsPlusNormal"/>
              <w:jc w:val="center"/>
            </w:pPr>
            <w:r>
              <w:t>мин</w:t>
            </w:r>
            <w:proofErr w:type="gramStart"/>
            <w:r>
              <w:t>.-</w:t>
            </w:r>
            <w:proofErr w:type="gramEnd"/>
            <w:r>
              <w:t>макс.</w:t>
            </w:r>
          </w:p>
        </w:tc>
        <w:tc>
          <w:tcPr>
            <w:tcW w:w="1272" w:type="dxa"/>
            <w:vAlign w:val="center"/>
          </w:tcPr>
          <w:p w:rsidR="00281989" w:rsidRDefault="00281989">
            <w:pPr>
              <w:pStyle w:val="ConsPlusNormal"/>
              <w:jc w:val="center"/>
            </w:pPr>
            <w:r>
              <w:t>80 и более</w:t>
            </w:r>
          </w:p>
        </w:tc>
        <w:tc>
          <w:tcPr>
            <w:tcW w:w="1020" w:type="dxa"/>
            <w:vAlign w:val="center"/>
          </w:tcPr>
          <w:p w:rsidR="00281989" w:rsidRDefault="00281989">
            <w:pPr>
              <w:pStyle w:val="ConsPlusNormal"/>
              <w:jc w:val="center"/>
            </w:pPr>
            <w:r>
              <w:t>50 - 80</w:t>
            </w:r>
          </w:p>
        </w:tc>
        <w:tc>
          <w:tcPr>
            <w:tcW w:w="1020" w:type="dxa"/>
            <w:vAlign w:val="center"/>
          </w:tcPr>
          <w:p w:rsidR="00281989" w:rsidRDefault="00281989">
            <w:pPr>
              <w:pStyle w:val="ConsPlusNormal"/>
              <w:jc w:val="center"/>
            </w:pPr>
            <w:r>
              <w:t>30 - 50</w:t>
            </w:r>
          </w:p>
        </w:tc>
        <w:tc>
          <w:tcPr>
            <w:tcW w:w="964" w:type="dxa"/>
            <w:vAlign w:val="center"/>
          </w:tcPr>
          <w:p w:rsidR="00281989" w:rsidRDefault="00281989">
            <w:pPr>
              <w:pStyle w:val="ConsPlusNormal"/>
              <w:jc w:val="center"/>
            </w:pPr>
            <w:r>
              <w:t>10 - 30</w:t>
            </w:r>
          </w:p>
        </w:tc>
        <w:tc>
          <w:tcPr>
            <w:tcW w:w="1134" w:type="dxa"/>
            <w:vAlign w:val="center"/>
          </w:tcPr>
          <w:p w:rsidR="00281989" w:rsidRDefault="00281989">
            <w:pPr>
              <w:pStyle w:val="ConsPlusNormal"/>
              <w:jc w:val="center"/>
            </w:pPr>
            <w:r>
              <w:t>менее 10</w:t>
            </w:r>
          </w:p>
        </w:tc>
      </w:tr>
      <w:tr w:rsidR="00281989">
        <w:tc>
          <w:tcPr>
            <w:tcW w:w="2112" w:type="dxa"/>
            <w:vMerge/>
          </w:tcPr>
          <w:p w:rsidR="00281989" w:rsidRDefault="00281989">
            <w:pPr>
              <w:spacing w:after="1" w:line="0" w:lineRule="atLeast"/>
            </w:pPr>
          </w:p>
        </w:tc>
        <w:tc>
          <w:tcPr>
            <w:tcW w:w="1474" w:type="dxa"/>
            <w:vAlign w:val="center"/>
          </w:tcPr>
          <w:p w:rsidR="00281989" w:rsidRDefault="00281989">
            <w:pPr>
              <w:pStyle w:val="ConsPlusNormal"/>
              <w:jc w:val="center"/>
            </w:pPr>
            <w:r>
              <w:t>сред.</w:t>
            </w:r>
          </w:p>
        </w:tc>
        <w:tc>
          <w:tcPr>
            <w:tcW w:w="1272" w:type="dxa"/>
            <w:vAlign w:val="center"/>
          </w:tcPr>
          <w:p w:rsidR="00281989" w:rsidRDefault="00281989">
            <w:pPr>
              <w:pStyle w:val="ConsPlusNormal"/>
              <w:jc w:val="center"/>
            </w:pPr>
            <w:r>
              <w:t>100</w:t>
            </w:r>
          </w:p>
        </w:tc>
        <w:tc>
          <w:tcPr>
            <w:tcW w:w="1020" w:type="dxa"/>
            <w:vAlign w:val="center"/>
          </w:tcPr>
          <w:p w:rsidR="00281989" w:rsidRDefault="00281989">
            <w:pPr>
              <w:pStyle w:val="ConsPlusNormal"/>
              <w:jc w:val="center"/>
            </w:pPr>
            <w:r>
              <w:t>60</w:t>
            </w:r>
          </w:p>
        </w:tc>
        <w:tc>
          <w:tcPr>
            <w:tcW w:w="1020" w:type="dxa"/>
            <w:vAlign w:val="center"/>
          </w:tcPr>
          <w:p w:rsidR="00281989" w:rsidRDefault="00281989">
            <w:pPr>
              <w:pStyle w:val="ConsPlusNormal"/>
              <w:jc w:val="center"/>
            </w:pPr>
            <w:r>
              <w:t>40</w:t>
            </w:r>
          </w:p>
        </w:tc>
        <w:tc>
          <w:tcPr>
            <w:tcW w:w="964" w:type="dxa"/>
            <w:vAlign w:val="center"/>
          </w:tcPr>
          <w:p w:rsidR="00281989" w:rsidRDefault="00281989">
            <w:pPr>
              <w:pStyle w:val="ConsPlusNormal"/>
              <w:jc w:val="center"/>
            </w:pPr>
            <w:r>
              <w:t>20</w:t>
            </w:r>
          </w:p>
        </w:tc>
        <w:tc>
          <w:tcPr>
            <w:tcW w:w="1134" w:type="dxa"/>
            <w:vAlign w:val="center"/>
          </w:tcPr>
          <w:p w:rsidR="00281989" w:rsidRDefault="00281989">
            <w:pPr>
              <w:pStyle w:val="ConsPlusNormal"/>
              <w:jc w:val="center"/>
            </w:pPr>
            <w:r>
              <w:t>5</w:t>
            </w:r>
          </w:p>
        </w:tc>
      </w:tr>
    </w:tbl>
    <w:p w:rsidR="00281989" w:rsidRDefault="00281989">
      <w:pPr>
        <w:pStyle w:val="ConsPlusNormal"/>
        <w:jc w:val="both"/>
      </w:pPr>
    </w:p>
    <w:p w:rsidR="00281989" w:rsidRDefault="00281989">
      <w:pPr>
        <w:pStyle w:val="ConsPlusNormal"/>
        <w:ind w:firstLine="540"/>
        <w:jc w:val="both"/>
      </w:pPr>
      <w:r>
        <w:t>Показатели хозяйственно-целесообразной численности охотничьих ресурсов определяются в особях на 1000 га площади угодий, пригодных для обитания конкретного вида охотничьих ресурсов, исходя из классификационной оценки потенциальной продуктивности охотничьих угодий (класс бонитета), определяемой документами внутрихозяйственного охотустройства и территориального охотустройства.</w:t>
      </w:r>
    </w:p>
    <w:p w:rsidR="00281989" w:rsidRDefault="00281989">
      <w:pPr>
        <w:pStyle w:val="ConsPlusNormal"/>
        <w:spacing w:before="280"/>
        <w:ind w:firstLine="540"/>
        <w:jc w:val="both"/>
      </w:pPr>
      <w:r>
        <w:t>Определение квот добычи охотничьих ресурсов и исчисление лимита добычи охотничьих ресурсов осуществляется на основе нормативов допустимого изъятия охотничьих ресурсов.</w:t>
      </w:r>
    </w:p>
    <w:p w:rsidR="00281989" w:rsidRDefault="00281989">
      <w:pPr>
        <w:pStyle w:val="ConsPlusNormal"/>
        <w:spacing w:before="280"/>
        <w:ind w:firstLine="540"/>
        <w:jc w:val="both"/>
      </w:pPr>
      <w:r>
        <w:t>В случае если плотность населения вида охотничьих ресурсов превышает показатели хозяйственно-целесообразной численности охотничьих ресурсов, установленные для территории определенного класса бонитета, снижение численности данного вида охотничьих ресурсов должно быть осуществлено в пределах, установленных для такой плотности населения нормативов допустимого изъятия.</w:t>
      </w:r>
    </w:p>
    <w:p w:rsidR="00281989" w:rsidRDefault="00281989">
      <w:pPr>
        <w:pStyle w:val="ConsPlusNormal"/>
        <w:jc w:val="both"/>
      </w:pPr>
    </w:p>
    <w:p w:rsidR="00281989" w:rsidRDefault="00281989">
      <w:pPr>
        <w:pStyle w:val="ConsPlusNormal"/>
        <w:jc w:val="both"/>
      </w:pPr>
    </w:p>
    <w:p w:rsidR="00281989" w:rsidRDefault="00281989">
      <w:pPr>
        <w:pStyle w:val="ConsPlusNormal"/>
        <w:pBdr>
          <w:top w:val="single" w:sz="6" w:space="0" w:color="auto"/>
        </w:pBdr>
        <w:spacing w:before="100" w:after="100"/>
        <w:jc w:val="both"/>
        <w:rPr>
          <w:sz w:val="2"/>
          <w:szCs w:val="2"/>
        </w:rPr>
      </w:pPr>
    </w:p>
    <w:p w:rsidR="007922E0" w:rsidRDefault="007922E0">
      <w:bookmarkStart w:id="2" w:name="_GoBack"/>
      <w:bookmarkEnd w:id="2"/>
    </w:p>
    <w:sectPr w:rsidR="007922E0" w:rsidSect="00ED2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89"/>
    <w:rsid w:val="00281989"/>
    <w:rsid w:val="0040139A"/>
    <w:rsid w:val="00792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989"/>
    <w:pPr>
      <w:widowControl w:val="0"/>
      <w:autoSpaceDE w:val="0"/>
      <w:autoSpaceDN w:val="0"/>
      <w:ind w:firstLine="0"/>
      <w:jc w:val="left"/>
    </w:pPr>
    <w:rPr>
      <w:rFonts w:eastAsia="Times New Roman"/>
      <w:szCs w:val="20"/>
      <w:lang w:eastAsia="ru-RU"/>
    </w:rPr>
  </w:style>
  <w:style w:type="paragraph" w:customStyle="1" w:styleId="ConsPlusTitle">
    <w:name w:val="ConsPlusTitle"/>
    <w:rsid w:val="00281989"/>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281989"/>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989"/>
    <w:pPr>
      <w:widowControl w:val="0"/>
      <w:autoSpaceDE w:val="0"/>
      <w:autoSpaceDN w:val="0"/>
      <w:ind w:firstLine="0"/>
      <w:jc w:val="left"/>
    </w:pPr>
    <w:rPr>
      <w:rFonts w:eastAsia="Times New Roman"/>
      <w:szCs w:val="20"/>
      <w:lang w:eastAsia="ru-RU"/>
    </w:rPr>
  </w:style>
  <w:style w:type="paragraph" w:customStyle="1" w:styleId="ConsPlusTitle">
    <w:name w:val="ConsPlusTitle"/>
    <w:rsid w:val="00281989"/>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281989"/>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50CA0199059AF6267DD9ACA32434745EFF8DA930F90AF7E4A18A0D8660263190824DBF95134680267091D65EE45BAE03FA568AD7F52DB0DDl6D" TargetMode="External"/><Relationship Id="rId3" Type="http://schemas.openxmlformats.org/officeDocument/2006/relationships/settings" Target="settings.xml"/><Relationship Id="rId7" Type="http://schemas.openxmlformats.org/officeDocument/2006/relationships/hyperlink" Target="consultantplus://offline/ref=2650CA0199059AF6267DD9ACA32434745EFF8DA930F90AF7E4A18A0D8660263190824DBF951346832E7091D65EE45BAE03FA568AD7F52DB0DDl6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650CA0199059AF6267DD9ACA32434745EFF8DA930F90AF7E4A18A0D8660263190824DBF951341822F7091D65EE45BAE03FA568AD7F52DB0DDl6D"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2650CA0199059AF6267DD9ACA32434745EFE89A434FB0AF7E4A18A0D8660263190824DBF95134383247091D65EE45BAE03FA568AD7F52DB0DDl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Сельвесюк Ольга Сергеевна</dc:creator>
  <cp:lastModifiedBy>Сельвесюк Ольга Сергеевна</cp:lastModifiedBy>
  <cp:revision>1</cp:revision>
  <dcterms:created xsi:type="dcterms:W3CDTF">2022-01-20T03:37:00Z</dcterms:created>
  <dcterms:modified xsi:type="dcterms:W3CDTF">2022-01-20T03:37:00Z</dcterms:modified>
</cp:coreProperties>
</file>