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УТВЕРЖДАЮ</w:t>
      </w:r>
    </w:p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Заместитель министра</w:t>
      </w:r>
    </w:p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э</w:t>
      </w:r>
      <w:r w:rsidR="00F52E3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кологии и </w:t>
      </w: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рационального </w:t>
      </w:r>
    </w:p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природопользования </w:t>
      </w:r>
    </w:p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Красноярского края</w:t>
      </w:r>
    </w:p>
    <w:p w:rsidR="00247322" w:rsidRPr="00247322" w:rsidRDefault="00247322" w:rsidP="00F52E3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__________</w:t>
      </w:r>
      <w:r w:rsidR="0066429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П.Л. Борзых</w:t>
      </w:r>
    </w:p>
    <w:p w:rsidR="00247322" w:rsidRPr="00F52E35" w:rsidRDefault="00247322" w:rsidP="00F52E3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2473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«__» ____________20__г.</w:t>
      </w:r>
    </w:p>
    <w:p w:rsidR="00F52E35" w:rsidRDefault="00F52E35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85DB2" w:rsidRPr="00F52E35" w:rsidRDefault="00385DB2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F52E35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Министерство экологии и рационального природопользования Красноярского края </w:t>
      </w:r>
    </w:p>
    <w:p w:rsidR="00385DB2" w:rsidRDefault="00385DB2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947899" w:rsidRPr="00385DB2" w:rsidRDefault="005F7F31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385DB2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Руководство </w:t>
      </w:r>
      <w:r w:rsidR="00947899" w:rsidRPr="00385DB2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br/>
        <w:t xml:space="preserve">по соблюдению обязательных требований в области охраны и использования объектов животного мира и среды их обитания, </w:t>
      </w:r>
      <w:r w:rsidR="00947899" w:rsidRPr="00385DB2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br/>
        <w:t>охоты и сохранения охотничьих ресурсов</w:t>
      </w:r>
    </w:p>
    <w:p w:rsidR="00947899" w:rsidRPr="00385DB2" w:rsidRDefault="00947899" w:rsidP="005F7F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32"/>
          <w:szCs w:val="32"/>
          <w:lang w:eastAsia="ru-RU"/>
        </w:rPr>
      </w:pPr>
    </w:p>
    <w:p w:rsidR="004C4829" w:rsidRDefault="00947899" w:rsidP="004C48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(</w:t>
      </w:r>
      <w:r w:rsidRPr="0094789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Разработано </w:t>
      </w:r>
      <w:r w:rsidR="005F7F31" w:rsidRPr="0094789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для юридических лиц и индивидуальных предпринимателей, осуществляющих деятельность в сфере охоты и охотничьего хозяйства (охотпользователей)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)</w:t>
      </w:r>
      <w:r w:rsidR="005F7F31" w:rsidRPr="0094789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B11454" w:rsidRPr="00B11454" w:rsidRDefault="00B11454" w:rsidP="000A59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47899" w:rsidRDefault="00B11454" w:rsidP="00C23F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ab/>
      </w:r>
      <w:proofErr w:type="gramStart"/>
      <w:r w:rsidR="004C4829" w:rsidRPr="000A5980">
        <w:rPr>
          <w:rFonts w:ascii="Times New Roman" w:hAnsi="Times New Roman"/>
          <w:sz w:val="28"/>
          <w:szCs w:val="28"/>
        </w:rPr>
        <w:t>Настоящ</w:t>
      </w:r>
      <w:r w:rsidR="000A5980" w:rsidRPr="000A5980">
        <w:rPr>
          <w:rFonts w:ascii="Times New Roman" w:hAnsi="Times New Roman"/>
          <w:sz w:val="28"/>
          <w:szCs w:val="28"/>
        </w:rPr>
        <w:t>ее</w:t>
      </w:r>
      <w:r w:rsidR="004C4829" w:rsidRPr="000A5980">
        <w:rPr>
          <w:rFonts w:ascii="Times New Roman" w:hAnsi="Times New Roman"/>
          <w:sz w:val="28"/>
          <w:szCs w:val="28"/>
        </w:rPr>
        <w:t xml:space="preserve"> </w:t>
      </w:r>
      <w:r w:rsidR="000A5980" w:rsidRPr="000A5980">
        <w:rPr>
          <w:rFonts w:ascii="Times New Roman" w:hAnsi="Times New Roman"/>
          <w:sz w:val="28"/>
          <w:szCs w:val="28"/>
        </w:rPr>
        <w:t>руководство по соблюдению обязательных требований  в области охраны и использования объектов живот</w:t>
      </w:r>
      <w:r w:rsidR="000A5980">
        <w:rPr>
          <w:rFonts w:ascii="Times New Roman" w:hAnsi="Times New Roman"/>
          <w:sz w:val="28"/>
          <w:szCs w:val="28"/>
        </w:rPr>
        <w:t xml:space="preserve">ного мира и среды их обитания, </w:t>
      </w:r>
      <w:r w:rsidR="000A5980" w:rsidRPr="000A5980">
        <w:rPr>
          <w:rFonts w:ascii="Times New Roman" w:hAnsi="Times New Roman"/>
          <w:sz w:val="28"/>
          <w:szCs w:val="28"/>
        </w:rPr>
        <w:t>охоты и сохранения охотничьих ресурсов разработано</w:t>
      </w:r>
      <w:r w:rsidR="004C4829" w:rsidRPr="000A5980">
        <w:rPr>
          <w:rFonts w:ascii="Times New Roman" w:hAnsi="Times New Roman"/>
          <w:sz w:val="28"/>
          <w:szCs w:val="28"/>
        </w:rPr>
        <w:t xml:space="preserve"> </w:t>
      </w:r>
      <w:r w:rsidR="004C4829">
        <w:rPr>
          <w:rFonts w:ascii="Times New Roman" w:hAnsi="Times New Roman"/>
          <w:sz w:val="28"/>
          <w:szCs w:val="28"/>
        </w:rPr>
        <w:t xml:space="preserve">во исполнение пункта </w:t>
      </w:r>
      <w:r w:rsidR="000A5980">
        <w:rPr>
          <w:rFonts w:ascii="Times New Roman" w:hAnsi="Times New Roman"/>
          <w:sz w:val="28"/>
          <w:szCs w:val="28"/>
        </w:rPr>
        <w:t>2</w:t>
      </w:r>
      <w:r w:rsidR="004C4829">
        <w:rPr>
          <w:rFonts w:ascii="Times New Roman" w:hAnsi="Times New Roman"/>
          <w:sz w:val="28"/>
          <w:szCs w:val="28"/>
        </w:rPr>
        <w:t xml:space="preserve"> части 2 статьи 8.2 Федерального закона от 26.12.2008 </w:t>
      </w:r>
      <w:r w:rsidR="00F67F68">
        <w:rPr>
          <w:rFonts w:ascii="Times New Roman" w:hAnsi="Times New Roman"/>
          <w:sz w:val="28"/>
          <w:szCs w:val="28"/>
        </w:rPr>
        <w:br/>
      </w:r>
      <w:r w:rsidR="004C4829">
        <w:rPr>
          <w:rFonts w:ascii="Times New Roman" w:hAnsi="Times New Roman"/>
          <w:sz w:val="28"/>
          <w:szCs w:val="28"/>
        </w:rPr>
        <w:t xml:space="preserve">№ 294-ФЗ </w:t>
      </w:r>
      <w:r w:rsidR="00C23F1A">
        <w:rPr>
          <w:rFonts w:ascii="Times New Roman" w:hAnsi="Times New Roman"/>
          <w:sz w:val="28"/>
          <w:szCs w:val="28"/>
          <w:lang w:eastAsia="ru-RU"/>
        </w:rPr>
        <w:t>«</w:t>
      </w:r>
      <w:r w:rsidR="004C4829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23F1A">
        <w:rPr>
          <w:rFonts w:ascii="Times New Roman" w:hAnsi="Times New Roman"/>
          <w:sz w:val="28"/>
          <w:szCs w:val="28"/>
          <w:lang w:eastAsia="ru-RU"/>
        </w:rPr>
        <w:t>зора) и муниципального конт</w:t>
      </w:r>
      <w:r w:rsidR="000A5980">
        <w:rPr>
          <w:rFonts w:ascii="Times New Roman" w:hAnsi="Times New Roman"/>
          <w:sz w:val="28"/>
          <w:szCs w:val="28"/>
          <w:lang w:eastAsia="ru-RU"/>
        </w:rPr>
        <w:t>роля» (далее – Закон № 294-ФЗ).</w:t>
      </w:r>
      <w:proofErr w:type="gramEnd"/>
    </w:p>
    <w:p w:rsidR="008739F3" w:rsidRDefault="008739F3" w:rsidP="008739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39F3">
        <w:rPr>
          <w:rFonts w:ascii="Times New Roman" w:hAnsi="Times New Roman"/>
          <w:sz w:val="28"/>
          <w:szCs w:val="28"/>
          <w:lang w:eastAsia="ru-RU"/>
        </w:rPr>
        <w:t>Государственный контроль (надзор) направлен на предупреждение, выявление и пресечение нарушений юридическими лицами, индивидуальными предпринимателями обязательных требований.</w:t>
      </w:r>
    </w:p>
    <w:p w:rsidR="008739F3" w:rsidRDefault="008739F3" w:rsidP="00873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9F3" w:rsidRPr="008739F3" w:rsidRDefault="008739F3" w:rsidP="00F67F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739F3">
        <w:rPr>
          <w:rFonts w:ascii="Times New Roman" w:hAnsi="Times New Roman"/>
          <w:b/>
          <w:sz w:val="28"/>
          <w:szCs w:val="28"/>
        </w:rPr>
        <w:t>Рекомендации по соблюдению обязательных требований</w:t>
      </w:r>
      <w:r w:rsidR="00F67F68">
        <w:rPr>
          <w:rFonts w:ascii="Times New Roman" w:hAnsi="Times New Roman"/>
          <w:b/>
          <w:sz w:val="28"/>
          <w:szCs w:val="28"/>
        </w:rPr>
        <w:t xml:space="preserve"> </w:t>
      </w:r>
      <w:r w:rsidRPr="008739F3">
        <w:rPr>
          <w:rFonts w:ascii="Times New Roman" w:hAnsi="Times New Roman"/>
          <w:b/>
          <w:sz w:val="28"/>
          <w:szCs w:val="28"/>
        </w:rPr>
        <w:t xml:space="preserve">законодательства Российской Федерации в области охраны и использования объектов животного мира и среды их обитания, </w:t>
      </w:r>
      <w:r w:rsidR="00F67F68">
        <w:rPr>
          <w:rFonts w:ascii="Times New Roman" w:hAnsi="Times New Roman"/>
          <w:b/>
          <w:sz w:val="28"/>
          <w:szCs w:val="28"/>
        </w:rPr>
        <w:br/>
      </w:r>
      <w:r w:rsidRPr="008739F3">
        <w:rPr>
          <w:rFonts w:ascii="Times New Roman" w:hAnsi="Times New Roman"/>
          <w:b/>
          <w:sz w:val="28"/>
          <w:szCs w:val="28"/>
        </w:rPr>
        <w:t>охоты и сохранения охотничьих ресурсов</w:t>
      </w:r>
    </w:p>
    <w:p w:rsidR="008739F3" w:rsidRPr="008739F3" w:rsidRDefault="008739F3" w:rsidP="008739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39F3">
        <w:rPr>
          <w:rFonts w:ascii="Times New Roman" w:hAnsi="Times New Roman"/>
          <w:sz w:val="28"/>
          <w:szCs w:val="28"/>
          <w:shd w:val="clear" w:color="auto" w:fill="FFFFFF"/>
        </w:rPr>
        <w:t>Действующие положения современного природоохранного законодательств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739F3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предусматривают ряд требований</w:t>
      </w:r>
      <w:r w:rsidR="00005CC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739F3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обязательных для исполнения юридическими лицами и инд</w:t>
      </w:r>
      <w:r>
        <w:rPr>
          <w:rFonts w:ascii="Times New Roman" w:hAnsi="Times New Roman"/>
          <w:sz w:val="28"/>
          <w:szCs w:val="28"/>
          <w:shd w:val="clear" w:color="auto" w:fill="FFFFFF"/>
        </w:rPr>
        <w:t>ивидуальными предпринимателями.</w:t>
      </w:r>
    </w:p>
    <w:p w:rsidR="008739F3" w:rsidRPr="00692E0D" w:rsidRDefault="008739F3" w:rsidP="00873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Министерством проанализированы типовые нарушения обязательных требований законодательства, допущенные хозяйствующими субъектами в 201</w:t>
      </w:r>
      <w:r w:rsidR="008E20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Pr="00692E0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проверок юридических лиц и индивидуальных предпринимателей наиболее часто встречаются следующие нарушения:</w:t>
      </w:r>
    </w:p>
    <w:p w:rsidR="000F4D42" w:rsidRPr="000F4D42" w:rsidRDefault="000F4D42" w:rsidP="000F4D42">
      <w:pPr>
        <w:pStyle w:val="a9"/>
        <w:widowControl w:val="0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E0D">
        <w:rPr>
          <w:rFonts w:ascii="Times New Roman" w:hAnsi="Times New Roman"/>
          <w:sz w:val="28"/>
          <w:szCs w:val="28"/>
          <w:shd w:val="clear" w:color="auto" w:fill="FFFFFF"/>
        </w:rPr>
        <w:t>отсутствие либо несоответствие схемы использования и охраны</w:t>
      </w:r>
      <w:r w:rsidRPr="000F4D42">
        <w:rPr>
          <w:rFonts w:ascii="Times New Roman" w:hAnsi="Times New Roman"/>
          <w:sz w:val="28"/>
          <w:szCs w:val="28"/>
          <w:shd w:val="clear" w:color="auto" w:fill="FFFFFF"/>
        </w:rPr>
        <w:t xml:space="preserve"> охотничьего угодья, являющейся документом внутрихозяйственного </w:t>
      </w:r>
      <w:proofErr w:type="spellStart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>охотустройства</w:t>
      </w:r>
      <w:proofErr w:type="spellEnd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92E0D" w:rsidRPr="00692E0D" w:rsidRDefault="00692E0D" w:rsidP="00692E0D">
      <w:pPr>
        <w:pStyle w:val="a9"/>
        <w:widowControl w:val="0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F4D42">
        <w:rPr>
          <w:rFonts w:ascii="Times New Roman" w:hAnsi="Times New Roman"/>
          <w:sz w:val="28"/>
          <w:szCs w:val="28"/>
        </w:rPr>
        <w:t>необозначение</w:t>
      </w:r>
      <w:proofErr w:type="spellEnd"/>
      <w:r w:rsidRPr="000F4D42">
        <w:rPr>
          <w:rFonts w:ascii="Times New Roman" w:hAnsi="Times New Roman"/>
          <w:sz w:val="28"/>
          <w:szCs w:val="28"/>
        </w:rPr>
        <w:t xml:space="preserve"> на местности границ зон охраны охотничьих </w:t>
      </w:r>
      <w:r w:rsidRPr="000F4D42">
        <w:rPr>
          <w:rFonts w:ascii="Times New Roman" w:hAnsi="Times New Roman"/>
          <w:sz w:val="28"/>
          <w:szCs w:val="28"/>
        </w:rPr>
        <w:lastRenderedPageBreak/>
        <w:t>ресурсов, в том числе посредством специальных информационных знаков</w:t>
      </w:r>
      <w:r w:rsidR="00811037">
        <w:rPr>
          <w:rFonts w:ascii="Times New Roman" w:hAnsi="Times New Roman"/>
          <w:sz w:val="28"/>
          <w:szCs w:val="28"/>
        </w:rPr>
        <w:t>;</w:t>
      </w:r>
    </w:p>
    <w:p w:rsidR="00692E0D" w:rsidRPr="000F4D42" w:rsidRDefault="00692E0D" w:rsidP="00692E0D">
      <w:pPr>
        <w:pStyle w:val="a9"/>
        <w:widowControl w:val="0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D42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биотехнических мероприятий с нарушением объема и состава, определяемого документом внутрихозяйственного </w:t>
      </w:r>
      <w:proofErr w:type="spellStart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>охотустройства</w:t>
      </w:r>
      <w:proofErr w:type="spellEnd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92E0D" w:rsidRDefault="00692E0D" w:rsidP="00692E0D">
      <w:pPr>
        <w:pStyle w:val="a9"/>
        <w:widowControl w:val="0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D42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обязательных требований законодательства при выдаче охотникам разрешений на добычу охотничьих ресурсов (работниками </w:t>
      </w:r>
      <w:proofErr w:type="spellStart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>охотпользователей</w:t>
      </w:r>
      <w:proofErr w:type="spellEnd"/>
      <w:r w:rsidRPr="000F4D42">
        <w:rPr>
          <w:rFonts w:ascii="Times New Roman" w:hAnsi="Times New Roman"/>
          <w:sz w:val="28"/>
          <w:szCs w:val="28"/>
          <w:shd w:val="clear" w:color="auto" w:fill="FFFFFF"/>
        </w:rPr>
        <w:t xml:space="preserve"> при заполнении разрешений допускаются многочисленные ошибки и незаполненные графы. Например, чаще всего не указываются сроки охоты, либо данные охотничьего билета гражданина, которому выдается разрешение на добычу</w:t>
      </w:r>
      <w:r w:rsidR="00A551D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F4D42" w:rsidRPr="000F4D42" w:rsidRDefault="000F4D42" w:rsidP="000F4D42">
      <w:pPr>
        <w:pStyle w:val="a9"/>
        <w:widowControl w:val="0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D42">
        <w:rPr>
          <w:rFonts w:ascii="Times New Roman" w:hAnsi="Times New Roman"/>
          <w:sz w:val="28"/>
          <w:szCs w:val="28"/>
          <w:shd w:val="clear" w:color="auto" w:fill="FFFFFF"/>
        </w:rPr>
        <w:t>отсутствие осуществления мероприятий в рамках произво</w:t>
      </w:r>
      <w:r w:rsidR="00692E0D">
        <w:rPr>
          <w:rFonts w:ascii="Times New Roman" w:hAnsi="Times New Roman"/>
          <w:sz w:val="28"/>
          <w:szCs w:val="28"/>
          <w:shd w:val="clear" w:color="auto" w:fill="FFFFFF"/>
        </w:rPr>
        <w:t>дственного охотничьего контроля.</w:t>
      </w:r>
    </w:p>
    <w:p w:rsidR="00692E0D" w:rsidRDefault="00692E0D" w:rsidP="00692E0D">
      <w:pPr>
        <w:pStyle w:val="a9"/>
        <w:widowControl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12DE" w:rsidRDefault="004D12DE" w:rsidP="00A551D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12DE">
        <w:rPr>
          <w:rFonts w:ascii="Times New Roman" w:hAnsi="Times New Roman"/>
          <w:b/>
          <w:sz w:val="28"/>
          <w:szCs w:val="28"/>
        </w:rPr>
        <w:t xml:space="preserve">Организация внутрихозяйственного </w:t>
      </w:r>
      <w:proofErr w:type="spellStart"/>
      <w:r w:rsidRPr="004D12DE">
        <w:rPr>
          <w:rFonts w:ascii="Times New Roman" w:hAnsi="Times New Roman"/>
          <w:b/>
          <w:sz w:val="28"/>
          <w:szCs w:val="28"/>
        </w:rPr>
        <w:t>охотустройства</w:t>
      </w:r>
      <w:proofErr w:type="spellEnd"/>
    </w:p>
    <w:p w:rsidR="004D12DE" w:rsidRPr="004D12DE" w:rsidRDefault="004D12DE" w:rsidP="004D12DE">
      <w:pPr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4D12DE" w:rsidRPr="004D12DE" w:rsidRDefault="004D12DE" w:rsidP="004D12DE">
      <w:pPr>
        <w:spacing w:after="0" w:line="240" w:lineRule="auto"/>
        <w:ind w:firstLine="540"/>
        <w:jc w:val="both"/>
      </w:pPr>
      <w:r w:rsidRPr="004D12DE">
        <w:rPr>
          <w:rFonts w:ascii="Times New Roman" w:hAnsi="Times New Roman"/>
          <w:sz w:val="28"/>
        </w:rPr>
        <w:t xml:space="preserve">Осуществление внутрихозяйственного </w:t>
      </w:r>
      <w:proofErr w:type="spellStart"/>
      <w:r w:rsidRPr="004D12DE">
        <w:rPr>
          <w:rFonts w:ascii="Times New Roman" w:hAnsi="Times New Roman"/>
          <w:sz w:val="28"/>
        </w:rPr>
        <w:t>охотустройства</w:t>
      </w:r>
      <w:proofErr w:type="spellEnd"/>
      <w:r w:rsidRPr="004D12DE">
        <w:rPr>
          <w:rFonts w:ascii="Times New Roman" w:hAnsi="Times New Roman"/>
          <w:sz w:val="28"/>
        </w:rPr>
        <w:t xml:space="preserve"> в закрепленных охотничьих угодьях обеспечивается лицами, заключившими </w:t>
      </w:r>
      <w:proofErr w:type="spellStart"/>
      <w:r w:rsidRPr="004D12DE">
        <w:rPr>
          <w:rFonts w:ascii="Times New Roman" w:hAnsi="Times New Roman"/>
          <w:sz w:val="28"/>
        </w:rPr>
        <w:t>охотхозяйственные</w:t>
      </w:r>
      <w:proofErr w:type="spellEnd"/>
      <w:r w:rsidRPr="004D12DE">
        <w:rPr>
          <w:rFonts w:ascii="Times New Roman" w:hAnsi="Times New Roman"/>
          <w:sz w:val="28"/>
        </w:rPr>
        <w:t xml:space="preserve"> соглашения, за счет собственных средств.</w:t>
      </w:r>
    </w:p>
    <w:p w:rsidR="004D12DE" w:rsidRPr="004D12DE" w:rsidRDefault="004D12DE" w:rsidP="004D12DE">
      <w:pPr>
        <w:spacing w:after="0" w:line="240" w:lineRule="auto"/>
        <w:ind w:firstLine="540"/>
        <w:jc w:val="both"/>
      </w:pPr>
      <w:r w:rsidRPr="004D12DE">
        <w:rPr>
          <w:rFonts w:ascii="Times New Roman" w:hAnsi="Times New Roman"/>
          <w:sz w:val="28"/>
        </w:rPr>
        <w:t xml:space="preserve">Документом внутрихозяйственного </w:t>
      </w:r>
      <w:proofErr w:type="spellStart"/>
      <w:r w:rsidRPr="004D12DE">
        <w:rPr>
          <w:rFonts w:ascii="Times New Roman" w:hAnsi="Times New Roman"/>
          <w:sz w:val="28"/>
        </w:rPr>
        <w:t>охотустройства</w:t>
      </w:r>
      <w:proofErr w:type="spellEnd"/>
      <w:r w:rsidRPr="004D12DE">
        <w:rPr>
          <w:rFonts w:ascii="Times New Roman" w:hAnsi="Times New Roman"/>
          <w:sz w:val="28"/>
        </w:rPr>
        <w:t xml:space="preserve"> является </w:t>
      </w:r>
      <w:r w:rsidRPr="004D12DE">
        <w:rPr>
          <w:rFonts w:ascii="Times New Roman" w:hAnsi="Times New Roman"/>
          <w:b/>
          <w:sz w:val="28"/>
        </w:rPr>
        <w:t>схема использования и охраны охотничьего угодья.</w:t>
      </w:r>
    </w:p>
    <w:p w:rsidR="004D12DE" w:rsidRPr="004D12DE" w:rsidRDefault="00FE168B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4D12DE" w:rsidRPr="00743922">
          <w:rPr>
            <w:rFonts w:ascii="Times New Roman" w:hAnsi="Times New Roman"/>
            <w:sz w:val="28"/>
            <w:szCs w:val="28"/>
          </w:rPr>
          <w:t>ст. 39, 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</w:t>
        </w:r>
      </w:hyperlink>
      <w:r w:rsidR="00743922">
        <w:rPr>
          <w:rFonts w:ascii="Times New Roman" w:hAnsi="Times New Roman"/>
          <w:sz w:val="28"/>
          <w:szCs w:val="28"/>
        </w:rPr>
        <w:t>.</w:t>
      </w:r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005CC1">
        <w:rPr>
          <w:rFonts w:ascii="Times New Roman" w:hAnsi="Times New Roman"/>
          <w:sz w:val="28"/>
          <w:szCs w:val="28"/>
        </w:rPr>
        <w:t>п</w:t>
      </w:r>
      <w:r w:rsidRPr="0045493E">
        <w:rPr>
          <w:rFonts w:ascii="Times New Roman" w:hAnsi="Times New Roman"/>
          <w:sz w:val="28"/>
          <w:szCs w:val="28"/>
        </w:rPr>
        <w:t>риказ Минприроды России от 23</w:t>
      </w:r>
      <w:r w:rsidR="00005CC1">
        <w:rPr>
          <w:rFonts w:ascii="Times New Roman" w:hAnsi="Times New Roman"/>
          <w:sz w:val="28"/>
          <w:szCs w:val="28"/>
        </w:rPr>
        <w:t>.12.</w:t>
      </w:r>
      <w:r w:rsidRPr="0045493E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№</w:t>
      </w:r>
      <w:r w:rsidRPr="0045493E">
        <w:rPr>
          <w:rFonts w:ascii="Times New Roman" w:hAnsi="Times New Roman"/>
          <w:sz w:val="28"/>
          <w:szCs w:val="28"/>
        </w:rPr>
        <w:t xml:space="preserve"> 559 </w:t>
      </w:r>
      <w:r>
        <w:rPr>
          <w:rFonts w:ascii="Times New Roman" w:hAnsi="Times New Roman"/>
          <w:sz w:val="28"/>
          <w:szCs w:val="28"/>
        </w:rPr>
        <w:t>«</w:t>
      </w:r>
      <w:r w:rsidRPr="0045493E">
        <w:rPr>
          <w:rFonts w:ascii="Times New Roman" w:hAnsi="Times New Roman"/>
          <w:sz w:val="28"/>
          <w:szCs w:val="28"/>
        </w:rPr>
        <w:t xml:space="preserve">Об утверждении Порядка организации внутрихозяйственного </w:t>
      </w:r>
      <w:proofErr w:type="spellStart"/>
      <w:r w:rsidRPr="0045493E">
        <w:rPr>
          <w:rFonts w:ascii="Times New Roman" w:hAnsi="Times New Roman"/>
          <w:sz w:val="28"/>
          <w:szCs w:val="28"/>
        </w:rPr>
        <w:t>охотустройства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D12DE" w:rsidRPr="0045493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Обязательные требования: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Внутрихозяйственное </w:t>
      </w:r>
      <w:proofErr w:type="spellStart"/>
      <w:r>
        <w:rPr>
          <w:rFonts w:ascii="Times New Roman" w:hAnsi="Times New Roman"/>
          <w:sz w:val="28"/>
          <w:szCs w:val="28"/>
        </w:rPr>
        <w:t>охотустройство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на основе материалов натурных исследований, картографических материалов, литературных источников, а также материалов, отражающих численность и состояние охотничьих ресурсов (на основании учетов</w:t>
      </w:r>
      <w:r w:rsidR="00005C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проведенных ранее).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внутрихозяйственного </w:t>
      </w:r>
      <w:proofErr w:type="spellStart"/>
      <w:r>
        <w:rPr>
          <w:rFonts w:ascii="Times New Roman" w:hAnsi="Times New Roman"/>
          <w:sz w:val="28"/>
          <w:szCs w:val="28"/>
        </w:rPr>
        <w:t>охотустройства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комплексная качественная оценка элементов среды обитания, охотничьих ресурсов в границах охотничьего угодья с учетом биотических, абиотических и антропогенных факторов, влияющих на распространение и жизнедеятельность охотничьих ресурсов.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F174A">
        <w:rPr>
          <w:rFonts w:ascii="Times New Roman" w:hAnsi="Times New Roman"/>
          <w:sz w:val="28"/>
          <w:szCs w:val="28"/>
        </w:rPr>
        <w:t xml:space="preserve">хема использования и охраны охотничьего угодья </w:t>
      </w:r>
      <w:r>
        <w:rPr>
          <w:rFonts w:ascii="Times New Roman" w:hAnsi="Times New Roman"/>
          <w:sz w:val="28"/>
          <w:szCs w:val="28"/>
        </w:rPr>
        <w:t>должна содержать: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картографический материал (графическое отображение и данные о площадях категорий и классов элементов среды обитания охотничьих ресурсов);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проект деления территории охотничьего угодья на егерские обходы, выделения зон охраны охотничьих ресурсов, зон нагонки и натаски собак охотничьих пород (с нанесением на карту и описанием границ выделяемых участков);</w:t>
      </w:r>
    </w:p>
    <w:p w:rsid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проект планирования создания охотничьей инфраструктуры (охотничьи базы, дома охотников, егерские кордоны, иные остановочные пункты, лодочные пристани, питомники диких животных, кинологические сооружения и питомники собак охотничьих пород, стрелковые вышки, тиры,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кормохранилища</w:t>
      </w:r>
      <w:proofErr w:type="spellEnd"/>
      <w:r>
        <w:rPr>
          <w:rFonts w:ascii="Times New Roman" w:hAnsi="Times New Roman"/>
          <w:sz w:val="28"/>
          <w:szCs w:val="28"/>
        </w:rPr>
        <w:t>, подкормочные сооружения, прокосы, просеки, другие временные постройки, сооружения и объекты благоустройства, предназначенные для осуществления видов деятельности в сфере охотничьего хозяйства), с нанесением на карту основных объектов охотничьей инфраструктуры, а также описанием плана создания вышеперечисленных объектов.</w:t>
      </w:r>
    </w:p>
    <w:p w:rsidR="004D12DE" w:rsidRPr="004D12DE" w:rsidRDefault="004D12DE" w:rsidP="004D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12DE">
        <w:rPr>
          <w:rFonts w:ascii="Times New Roman" w:hAnsi="Times New Roman"/>
          <w:b/>
          <w:sz w:val="28"/>
          <w:szCs w:val="28"/>
        </w:rPr>
        <w:t>Схема использования и охраны охотничьего угодья обязательно должна содержать следующую информацию: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перечень видов охотничьих ресурсов, обитающих на территории охотничьего угодья, в отношении которых планируется осуществлять бонитировку;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максимальная и минимальная численности основных видов охотничьих ресурсов на территории охотничьего угодья;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расчет пропускной способности охотничьего угодья;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биотехнические мероприятия;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объемы допустимой добычи охотничьих ресурсов;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ветеринарно-профилактические и противоэпизоотические мероприятия по защите охотничьих ресурсов от болезней;</w:t>
      </w:r>
    </w:p>
    <w:p w:rsidR="004D12DE" w:rsidRPr="004D12DE" w:rsidRDefault="004D12DE" w:rsidP="0074392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мероприятия по созданию охотничьей инфраструктуры.</w:t>
      </w:r>
    </w:p>
    <w:p w:rsidR="004D12DE" w:rsidRDefault="004D12DE" w:rsidP="007439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Рекомендуется использовать материалы аэросъемки и космической съемки поверхности Земли, имеющи</w:t>
      </w:r>
      <w:r w:rsidR="00005CC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давность не более 5 лет на момент разработки внутрихозяйственного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охотустройства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отражающи</w:t>
      </w:r>
      <w:r w:rsidR="00005CC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реальное состояние экосистем.</w:t>
      </w:r>
    </w:p>
    <w:p w:rsidR="00123FA5" w:rsidRPr="00743922" w:rsidRDefault="00123FA5" w:rsidP="007439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D12DE" w:rsidRDefault="00692E0D" w:rsidP="004D12D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D12DE">
        <w:rPr>
          <w:rFonts w:ascii="Times New Roman" w:hAnsi="Times New Roman"/>
          <w:b/>
          <w:sz w:val="28"/>
          <w:szCs w:val="28"/>
        </w:rPr>
        <w:t>пециальны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4D12DE">
        <w:rPr>
          <w:rFonts w:ascii="Times New Roman" w:hAnsi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4D12DE">
        <w:rPr>
          <w:rFonts w:ascii="Times New Roman" w:hAnsi="Times New Roman"/>
          <w:b/>
          <w:sz w:val="28"/>
          <w:szCs w:val="28"/>
        </w:rPr>
        <w:t xml:space="preserve"> знак</w:t>
      </w:r>
      <w:r>
        <w:rPr>
          <w:rFonts w:ascii="Times New Roman" w:hAnsi="Times New Roman"/>
          <w:b/>
          <w:sz w:val="28"/>
          <w:szCs w:val="28"/>
        </w:rPr>
        <w:t>и</w:t>
      </w:r>
      <w:r w:rsidR="004D12DE" w:rsidRPr="004D12DE">
        <w:rPr>
          <w:rFonts w:ascii="Times New Roman" w:hAnsi="Times New Roman"/>
          <w:b/>
          <w:sz w:val="28"/>
          <w:szCs w:val="28"/>
        </w:rPr>
        <w:t xml:space="preserve"> зон охраны охотничьих ресурсов</w:t>
      </w:r>
    </w:p>
    <w:p w:rsidR="004D12DE" w:rsidRPr="004D12DE" w:rsidRDefault="004D12DE" w:rsidP="004D12DE">
      <w:pPr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4D12DE" w:rsidRP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sz w:val="28"/>
          <w:szCs w:val="28"/>
        </w:rPr>
        <w:t>В целях сохранения охотничьих ресурсов создаются особо защитные участки лесов и другие зоны охраны охотничьих ресурсов, в которых их использование ограничивается.</w:t>
      </w:r>
    </w:p>
    <w:p w:rsidR="004D12DE" w:rsidRP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2DE">
        <w:rPr>
          <w:rFonts w:ascii="Times New Roman" w:hAnsi="Times New Roman"/>
          <w:b/>
          <w:sz w:val="28"/>
          <w:szCs w:val="28"/>
        </w:rPr>
        <w:t>Обозначение на местности границ зон охраны охотничьих ресурсов</w:t>
      </w:r>
      <w:r w:rsidRPr="004D12DE">
        <w:rPr>
          <w:rFonts w:ascii="Times New Roman" w:hAnsi="Times New Roman"/>
          <w:sz w:val="28"/>
          <w:szCs w:val="28"/>
        </w:rPr>
        <w:t xml:space="preserve">, в том числе </w:t>
      </w:r>
      <w:r w:rsidRPr="004D12DE">
        <w:rPr>
          <w:rFonts w:ascii="Times New Roman" w:hAnsi="Times New Roman"/>
          <w:b/>
          <w:sz w:val="28"/>
          <w:szCs w:val="28"/>
        </w:rPr>
        <w:t>посредством специальных информационных знаков</w:t>
      </w:r>
      <w:r w:rsidRPr="004D12DE">
        <w:rPr>
          <w:rFonts w:ascii="Times New Roman" w:hAnsi="Times New Roman"/>
          <w:sz w:val="28"/>
          <w:szCs w:val="28"/>
        </w:rPr>
        <w:t xml:space="preserve">, осуществляется в </w:t>
      </w:r>
      <w:hyperlink r:id="rId7" w:history="1">
        <w:r w:rsidRPr="004D12DE">
          <w:rPr>
            <w:rFonts w:ascii="Times New Roman" w:hAnsi="Times New Roman"/>
            <w:sz w:val="28"/>
            <w:szCs w:val="28"/>
          </w:rPr>
          <w:t>порядке</w:t>
        </w:r>
      </w:hyperlink>
      <w:r w:rsidRPr="004D12DE">
        <w:rPr>
          <w:rFonts w:ascii="Times New Roman" w:hAnsi="Times New Roman"/>
          <w:sz w:val="28"/>
          <w:szCs w:val="28"/>
        </w:rPr>
        <w:t>, установленном уполномоченным федеральным органом исполнительной власти.</w:t>
      </w:r>
    </w:p>
    <w:p w:rsidR="004D12DE" w:rsidRDefault="00FE168B" w:rsidP="004D12DE">
      <w:pPr>
        <w:spacing w:after="0" w:line="240" w:lineRule="auto"/>
        <w:ind w:firstLine="567"/>
        <w:jc w:val="both"/>
      </w:pPr>
      <w:hyperlink r:id="rId8" w:history="1">
        <w:r w:rsidR="00005CC1">
          <w:rPr>
            <w:rFonts w:ascii="Times New Roman" w:hAnsi="Times New Roman"/>
            <w:sz w:val="28"/>
            <w:szCs w:val="28"/>
          </w:rPr>
          <w:t>С</w:t>
        </w:r>
        <w:r w:rsidR="004D12DE">
          <w:rPr>
            <w:rFonts w:ascii="Times New Roman" w:hAnsi="Times New Roman"/>
            <w:sz w:val="28"/>
            <w:szCs w:val="28"/>
          </w:rPr>
          <w:t>т. 51</w:t>
        </w:r>
        <w:r w:rsidR="004D12DE" w:rsidRPr="007864F2">
          <w:rPr>
            <w:rFonts w:ascii="Times New Roman" w:hAnsi="Times New Roman"/>
            <w:sz w:val="28"/>
            <w:szCs w:val="28"/>
          </w:rPr>
          <w:t xml:space="preserve">, Федеральный закон от 24.07.2009 </w:t>
        </w:r>
        <w:r w:rsidR="004D12DE">
          <w:rPr>
            <w:rFonts w:ascii="Times New Roman" w:hAnsi="Times New Roman"/>
            <w:sz w:val="28"/>
            <w:szCs w:val="28"/>
          </w:rPr>
          <w:t>№</w:t>
        </w:r>
        <w:r w:rsidR="004D12DE" w:rsidRPr="007864F2">
          <w:rPr>
            <w:rFonts w:ascii="Times New Roman" w:hAnsi="Times New Roman"/>
            <w:sz w:val="28"/>
            <w:szCs w:val="28"/>
          </w:rPr>
          <w:t xml:space="preserve"> 209-ФЗ «Об охоте и о сохранении охотничьих ресурсов и о внесении изменений в отдельные законодательные акты Российской Федерации»</w:t>
        </w:r>
      </w:hyperlink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005C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Pr="00CF1A4E">
        <w:rPr>
          <w:rFonts w:ascii="Times New Roman" w:hAnsi="Times New Roman"/>
          <w:sz w:val="28"/>
          <w:szCs w:val="28"/>
        </w:rPr>
        <w:t xml:space="preserve"> Минприроды Р</w:t>
      </w:r>
      <w:r>
        <w:rPr>
          <w:rFonts w:ascii="Times New Roman" w:hAnsi="Times New Roman"/>
          <w:sz w:val="28"/>
          <w:szCs w:val="28"/>
        </w:rPr>
        <w:t>оссии</w:t>
      </w:r>
      <w:r w:rsidRPr="00CF1A4E">
        <w:rPr>
          <w:rFonts w:ascii="Times New Roman" w:hAnsi="Times New Roman"/>
          <w:sz w:val="28"/>
          <w:szCs w:val="28"/>
        </w:rPr>
        <w:t xml:space="preserve"> от 12</w:t>
      </w:r>
      <w:r w:rsidR="00005CC1">
        <w:rPr>
          <w:rFonts w:ascii="Times New Roman" w:hAnsi="Times New Roman"/>
          <w:sz w:val="28"/>
          <w:szCs w:val="28"/>
        </w:rPr>
        <w:t>.11.</w:t>
      </w:r>
      <w:r w:rsidRPr="00CF1A4E">
        <w:rPr>
          <w:rFonts w:ascii="Times New Roman" w:hAnsi="Times New Roman"/>
          <w:sz w:val="28"/>
          <w:szCs w:val="28"/>
        </w:rPr>
        <w:t>2010 № 503 «Об утверждении Порядка установления на местности границ зон охраны охотничьих ресурсов»</w:t>
      </w:r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Обязательные требования:</w:t>
      </w:r>
    </w:p>
    <w:p w:rsidR="004D12DE" w:rsidRPr="00CF1A4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аншлагах должны</w:t>
      </w:r>
      <w:r w:rsidRPr="00CF1A4E">
        <w:rPr>
          <w:rFonts w:ascii="Times New Roman" w:hAnsi="Times New Roman"/>
          <w:sz w:val="28"/>
          <w:szCs w:val="28"/>
        </w:rPr>
        <w:t xml:space="preserve"> содержат</w:t>
      </w:r>
      <w:r>
        <w:rPr>
          <w:rFonts w:ascii="Times New Roman" w:hAnsi="Times New Roman"/>
          <w:sz w:val="28"/>
          <w:szCs w:val="28"/>
        </w:rPr>
        <w:t>ь</w:t>
      </w:r>
      <w:r w:rsidRPr="00CF1A4E">
        <w:rPr>
          <w:rFonts w:ascii="Times New Roman" w:hAnsi="Times New Roman"/>
          <w:sz w:val="28"/>
          <w:szCs w:val="28"/>
        </w:rPr>
        <w:t xml:space="preserve">ся сведения о вводимых в целях защиты охотничьих ресурсов </w:t>
      </w:r>
      <w:r w:rsidRPr="00CF1A4E">
        <w:rPr>
          <w:rFonts w:ascii="Times New Roman" w:hAnsi="Times New Roman"/>
          <w:b/>
          <w:sz w:val="28"/>
          <w:szCs w:val="28"/>
        </w:rPr>
        <w:t>ограничениях охоты</w:t>
      </w:r>
      <w:r w:rsidRPr="00CF1A4E">
        <w:rPr>
          <w:rFonts w:ascii="Times New Roman" w:hAnsi="Times New Roman"/>
          <w:sz w:val="28"/>
          <w:szCs w:val="28"/>
        </w:rPr>
        <w:t xml:space="preserve">, </w:t>
      </w:r>
      <w:r w:rsidRPr="00CF1A4E">
        <w:rPr>
          <w:rFonts w:ascii="Times New Roman" w:hAnsi="Times New Roman"/>
          <w:b/>
          <w:sz w:val="28"/>
          <w:szCs w:val="28"/>
        </w:rPr>
        <w:t>названии охотничьего угодья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B3F78">
        <w:rPr>
          <w:rFonts w:ascii="Times New Roman" w:hAnsi="Times New Roman"/>
          <w:sz w:val="28"/>
          <w:szCs w:val="28"/>
        </w:rPr>
        <w:t xml:space="preserve">которые </w:t>
      </w:r>
      <w:r w:rsidRPr="00CF1A4E">
        <w:rPr>
          <w:rFonts w:ascii="Times New Roman" w:hAnsi="Times New Roman"/>
          <w:sz w:val="28"/>
          <w:szCs w:val="28"/>
        </w:rPr>
        <w:t xml:space="preserve">наносятся на специальный информационный знак печатными буквами </w:t>
      </w:r>
      <w:r w:rsidRPr="00CB3F78">
        <w:rPr>
          <w:rFonts w:ascii="Times New Roman" w:hAnsi="Times New Roman"/>
          <w:b/>
          <w:sz w:val="28"/>
          <w:szCs w:val="28"/>
        </w:rPr>
        <w:t>черного</w:t>
      </w:r>
      <w:r w:rsidRPr="00CF1A4E">
        <w:rPr>
          <w:rFonts w:ascii="Times New Roman" w:hAnsi="Times New Roman"/>
          <w:sz w:val="28"/>
          <w:szCs w:val="28"/>
        </w:rPr>
        <w:t xml:space="preserve"> цвета размером по высоте </w:t>
      </w:r>
      <w:r w:rsidRPr="00CB3F78">
        <w:rPr>
          <w:rFonts w:ascii="Times New Roman" w:hAnsi="Times New Roman"/>
          <w:b/>
          <w:sz w:val="28"/>
          <w:szCs w:val="28"/>
        </w:rPr>
        <w:t>не менее 70 мм</w:t>
      </w:r>
      <w:r w:rsidRPr="00CF1A4E">
        <w:rPr>
          <w:rFonts w:ascii="Times New Roman" w:hAnsi="Times New Roman"/>
          <w:sz w:val="28"/>
          <w:szCs w:val="28"/>
        </w:rPr>
        <w:t>.</w:t>
      </w:r>
    </w:p>
    <w:p w:rsidR="004D12DE" w:rsidRPr="00CF1A4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A4E">
        <w:rPr>
          <w:rFonts w:ascii="Times New Roman" w:hAnsi="Times New Roman"/>
          <w:sz w:val="28"/>
          <w:szCs w:val="28"/>
        </w:rPr>
        <w:lastRenderedPageBreak/>
        <w:t xml:space="preserve">На основных въездах (выездах) в зону охраны охотничьих ресурсов устанавливаются </w:t>
      </w:r>
      <w:r>
        <w:rPr>
          <w:rFonts w:ascii="Times New Roman" w:hAnsi="Times New Roman"/>
          <w:sz w:val="28"/>
          <w:szCs w:val="28"/>
        </w:rPr>
        <w:t>аншлаги</w:t>
      </w:r>
      <w:r w:rsidRPr="00CF1A4E">
        <w:rPr>
          <w:rFonts w:ascii="Times New Roman" w:hAnsi="Times New Roman"/>
          <w:sz w:val="28"/>
          <w:szCs w:val="28"/>
        </w:rPr>
        <w:t xml:space="preserve">, на которые </w:t>
      </w:r>
      <w:r w:rsidRPr="00CB3F78">
        <w:rPr>
          <w:rFonts w:ascii="Times New Roman" w:hAnsi="Times New Roman"/>
          <w:b/>
          <w:sz w:val="28"/>
          <w:szCs w:val="28"/>
        </w:rPr>
        <w:t xml:space="preserve">дополнительно наносится схема границ </w:t>
      </w:r>
      <w:r w:rsidRPr="00CF1A4E">
        <w:rPr>
          <w:rFonts w:ascii="Times New Roman" w:hAnsi="Times New Roman"/>
          <w:sz w:val="28"/>
          <w:szCs w:val="28"/>
        </w:rPr>
        <w:t>зоны охраны охотничьих ресурсов.</w:t>
      </w:r>
    </w:p>
    <w:p w:rsidR="004D12DE" w:rsidRPr="00CF1A4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Табличка аншлага должна </w:t>
      </w:r>
      <w:r w:rsidRPr="00CF1A4E">
        <w:rPr>
          <w:rFonts w:ascii="Times New Roman" w:hAnsi="Times New Roman"/>
          <w:sz w:val="28"/>
          <w:szCs w:val="28"/>
        </w:rPr>
        <w:t>имет</w:t>
      </w:r>
      <w:r>
        <w:rPr>
          <w:rFonts w:ascii="Times New Roman" w:hAnsi="Times New Roman"/>
          <w:sz w:val="28"/>
          <w:szCs w:val="28"/>
        </w:rPr>
        <w:t>ь</w:t>
      </w:r>
      <w:r w:rsidRPr="00CF1A4E">
        <w:rPr>
          <w:rFonts w:ascii="Times New Roman" w:hAnsi="Times New Roman"/>
          <w:sz w:val="28"/>
          <w:szCs w:val="28"/>
        </w:rPr>
        <w:t xml:space="preserve"> прямоугольную форму </w:t>
      </w:r>
      <w:r w:rsidRPr="00CB3F78">
        <w:rPr>
          <w:rFonts w:ascii="Times New Roman" w:hAnsi="Times New Roman"/>
          <w:b/>
          <w:sz w:val="28"/>
          <w:szCs w:val="28"/>
        </w:rPr>
        <w:t>размером не менее 40 x 60</w:t>
      </w:r>
      <w:r w:rsidRPr="00CF1A4E">
        <w:rPr>
          <w:rFonts w:ascii="Times New Roman" w:hAnsi="Times New Roman"/>
          <w:sz w:val="28"/>
          <w:szCs w:val="28"/>
        </w:rPr>
        <w:t xml:space="preserve"> </w:t>
      </w:r>
      <w:r w:rsidRPr="00CB3F78">
        <w:rPr>
          <w:rFonts w:ascii="Times New Roman" w:hAnsi="Times New Roman"/>
          <w:b/>
          <w:sz w:val="28"/>
          <w:szCs w:val="28"/>
        </w:rPr>
        <w:t>см</w:t>
      </w:r>
      <w:r w:rsidRPr="00CF1A4E">
        <w:rPr>
          <w:rFonts w:ascii="Times New Roman" w:hAnsi="Times New Roman"/>
          <w:sz w:val="28"/>
          <w:szCs w:val="28"/>
        </w:rPr>
        <w:t>, изготавливат</w:t>
      </w:r>
      <w:r>
        <w:rPr>
          <w:rFonts w:ascii="Times New Roman" w:hAnsi="Times New Roman"/>
          <w:sz w:val="28"/>
          <w:szCs w:val="28"/>
        </w:rPr>
        <w:t>ь</w:t>
      </w:r>
      <w:r w:rsidRPr="00CF1A4E">
        <w:rPr>
          <w:rFonts w:ascii="Times New Roman" w:hAnsi="Times New Roman"/>
          <w:sz w:val="28"/>
          <w:szCs w:val="28"/>
        </w:rPr>
        <w:t xml:space="preserve">ся из </w:t>
      </w:r>
      <w:r w:rsidRPr="00CB3F78">
        <w:rPr>
          <w:rFonts w:ascii="Times New Roman" w:hAnsi="Times New Roman"/>
          <w:b/>
          <w:sz w:val="28"/>
          <w:szCs w:val="28"/>
        </w:rPr>
        <w:t>листового металла</w:t>
      </w:r>
      <w:r w:rsidRPr="00CF1A4E">
        <w:rPr>
          <w:rFonts w:ascii="Times New Roman" w:hAnsi="Times New Roman"/>
          <w:sz w:val="28"/>
          <w:szCs w:val="28"/>
        </w:rPr>
        <w:t xml:space="preserve"> (например, оцинкованной жести) и </w:t>
      </w:r>
      <w:r w:rsidRPr="00CB3F78">
        <w:rPr>
          <w:rFonts w:ascii="Times New Roman" w:hAnsi="Times New Roman"/>
          <w:b/>
          <w:sz w:val="28"/>
          <w:szCs w:val="28"/>
        </w:rPr>
        <w:t>крепиться</w:t>
      </w:r>
      <w:r w:rsidRPr="00CF1A4E">
        <w:rPr>
          <w:rFonts w:ascii="Times New Roman" w:hAnsi="Times New Roman"/>
          <w:sz w:val="28"/>
          <w:szCs w:val="28"/>
        </w:rPr>
        <w:t xml:space="preserve"> к верхней части основания (столба) </w:t>
      </w:r>
      <w:r w:rsidRPr="00CB3F78">
        <w:rPr>
          <w:rFonts w:ascii="Times New Roman" w:hAnsi="Times New Roman"/>
          <w:b/>
          <w:sz w:val="28"/>
          <w:szCs w:val="28"/>
        </w:rPr>
        <w:t>на расстоянии 180 см</w:t>
      </w:r>
      <w:r w:rsidRPr="00CF1A4E">
        <w:rPr>
          <w:rFonts w:ascii="Times New Roman" w:hAnsi="Times New Roman"/>
          <w:sz w:val="28"/>
          <w:szCs w:val="28"/>
        </w:rPr>
        <w:t xml:space="preserve"> от поверхности земли.</w:t>
      </w:r>
    </w:p>
    <w:p w:rsidR="004D12DE" w:rsidRPr="00CF1A4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Табличка аншлага должна быть покрыта </w:t>
      </w:r>
      <w:r w:rsidRPr="00CF1A4E">
        <w:rPr>
          <w:rFonts w:ascii="Times New Roman" w:hAnsi="Times New Roman"/>
          <w:sz w:val="28"/>
          <w:szCs w:val="28"/>
        </w:rPr>
        <w:t xml:space="preserve">специальной краской по металлу </w:t>
      </w:r>
      <w:r w:rsidRPr="00CB3F78">
        <w:rPr>
          <w:rFonts w:ascii="Times New Roman" w:hAnsi="Times New Roman"/>
          <w:b/>
          <w:sz w:val="28"/>
          <w:szCs w:val="28"/>
        </w:rPr>
        <w:t>белого цвета</w:t>
      </w:r>
      <w:r w:rsidRPr="00CF1A4E">
        <w:rPr>
          <w:rFonts w:ascii="Times New Roman" w:hAnsi="Times New Roman"/>
          <w:sz w:val="28"/>
          <w:szCs w:val="28"/>
        </w:rPr>
        <w:t xml:space="preserve">, а основание (столб) </w:t>
      </w:r>
      <w:r>
        <w:rPr>
          <w:rFonts w:ascii="Times New Roman" w:hAnsi="Times New Roman"/>
          <w:sz w:val="28"/>
          <w:szCs w:val="28"/>
        </w:rPr>
        <w:t>должен быть окрашен</w:t>
      </w:r>
      <w:r w:rsidRPr="00CF1A4E">
        <w:rPr>
          <w:rFonts w:ascii="Times New Roman" w:hAnsi="Times New Roman"/>
          <w:sz w:val="28"/>
          <w:szCs w:val="28"/>
        </w:rPr>
        <w:t xml:space="preserve"> краской </w:t>
      </w:r>
      <w:r w:rsidRPr="00CB3F78">
        <w:rPr>
          <w:rFonts w:ascii="Times New Roman" w:hAnsi="Times New Roman"/>
          <w:b/>
          <w:sz w:val="28"/>
          <w:szCs w:val="28"/>
        </w:rPr>
        <w:t>контрастных цветов в виде горизонтальных полос</w:t>
      </w:r>
      <w:r w:rsidRPr="00CF1A4E">
        <w:rPr>
          <w:rFonts w:ascii="Times New Roman" w:hAnsi="Times New Roman"/>
          <w:sz w:val="28"/>
          <w:szCs w:val="28"/>
        </w:rPr>
        <w:t>. Нижняя часть основания заглубляется в грунт (не менее 40 см).</w:t>
      </w:r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Аншлаги</w:t>
      </w:r>
      <w:r w:rsidRPr="00CF1A4E">
        <w:rPr>
          <w:rFonts w:ascii="Times New Roman" w:hAnsi="Times New Roman"/>
          <w:sz w:val="28"/>
          <w:szCs w:val="28"/>
        </w:rPr>
        <w:t xml:space="preserve"> устанавливаются </w:t>
      </w:r>
      <w:r w:rsidRPr="00CB3F78">
        <w:rPr>
          <w:rFonts w:ascii="Times New Roman" w:hAnsi="Times New Roman"/>
          <w:b/>
          <w:sz w:val="28"/>
          <w:szCs w:val="28"/>
        </w:rPr>
        <w:t>по периметру границ</w:t>
      </w:r>
      <w:r w:rsidRPr="00CF1A4E">
        <w:rPr>
          <w:rFonts w:ascii="Times New Roman" w:hAnsi="Times New Roman"/>
          <w:sz w:val="28"/>
          <w:szCs w:val="28"/>
        </w:rPr>
        <w:t xml:space="preserve"> зоны охраны охотничьих ресурсов, </w:t>
      </w:r>
      <w:r w:rsidRPr="00CB3F78">
        <w:rPr>
          <w:rFonts w:ascii="Times New Roman" w:hAnsi="Times New Roman"/>
          <w:b/>
          <w:sz w:val="28"/>
          <w:szCs w:val="28"/>
        </w:rPr>
        <w:t>на въездах (выездах)</w:t>
      </w:r>
      <w:r w:rsidRPr="00CF1A4E">
        <w:rPr>
          <w:rFonts w:ascii="Times New Roman" w:hAnsi="Times New Roman"/>
          <w:sz w:val="28"/>
          <w:szCs w:val="28"/>
        </w:rPr>
        <w:t xml:space="preserve"> в зону охраны охотничьих ресурсов, в местах предполагаемого проезда (прохода) людей, а </w:t>
      </w:r>
      <w:r w:rsidRPr="00CB3F78">
        <w:rPr>
          <w:rFonts w:ascii="Times New Roman" w:hAnsi="Times New Roman"/>
          <w:b/>
          <w:sz w:val="28"/>
          <w:szCs w:val="28"/>
        </w:rPr>
        <w:t>также внутри</w:t>
      </w:r>
      <w:r w:rsidRPr="00CF1A4E">
        <w:rPr>
          <w:rFonts w:ascii="Times New Roman" w:hAnsi="Times New Roman"/>
          <w:sz w:val="28"/>
          <w:szCs w:val="28"/>
        </w:rPr>
        <w:t xml:space="preserve"> зон охраны охотничьих ресурсов.</w:t>
      </w:r>
    </w:p>
    <w:p w:rsidR="004D12DE" w:rsidRDefault="004D12DE" w:rsidP="00123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4D12DE" w:rsidRPr="004D12DE" w:rsidRDefault="004D12DE" w:rsidP="004D12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12DE">
        <w:rPr>
          <w:rFonts w:ascii="Times New Roman" w:hAnsi="Times New Roman"/>
          <w:b/>
          <w:sz w:val="28"/>
          <w:szCs w:val="28"/>
        </w:rPr>
        <w:t>3. Биотехнические мероприятия</w:t>
      </w:r>
    </w:p>
    <w:p w:rsidR="004D12DE" w:rsidRDefault="004D12DE" w:rsidP="004D12D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4D12DE">
        <w:rPr>
          <w:rFonts w:ascii="Times New Roman" w:hAnsi="Times New Roman"/>
          <w:sz w:val="28"/>
        </w:rPr>
        <w:t xml:space="preserve">К биотехническим мероприятиям относятся меры по поддержанию и увеличению </w:t>
      </w:r>
      <w:r>
        <w:rPr>
          <w:rFonts w:ascii="Times New Roman" w:hAnsi="Times New Roman"/>
          <w:sz w:val="28"/>
        </w:rPr>
        <w:t>численности охотничьих ресурсов</w:t>
      </w:r>
      <w:r w:rsidR="00005CC1">
        <w:rPr>
          <w:rFonts w:ascii="Times New Roman" w:hAnsi="Times New Roman"/>
          <w:sz w:val="28"/>
        </w:rPr>
        <w:t>.</w:t>
      </w:r>
    </w:p>
    <w:p w:rsidR="004D12DE" w:rsidRPr="004D12DE" w:rsidRDefault="00005CC1" w:rsidP="004D12D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D12DE" w:rsidRPr="004D12DE">
        <w:rPr>
          <w:rFonts w:ascii="Times New Roman" w:hAnsi="Times New Roman"/>
          <w:sz w:val="28"/>
        </w:rPr>
        <w:t>роведение биотехнических мероприятий в закрепленных охотничьих угодьях обеспечивается юридическими лицами и индивидуальными предпринимателями, заключившим</w:t>
      </w:r>
      <w:r w:rsidR="004D12DE">
        <w:rPr>
          <w:rFonts w:ascii="Times New Roman" w:hAnsi="Times New Roman"/>
          <w:sz w:val="28"/>
        </w:rPr>
        <w:t xml:space="preserve">и </w:t>
      </w:r>
      <w:proofErr w:type="spellStart"/>
      <w:r w:rsidR="004D12DE">
        <w:rPr>
          <w:rFonts w:ascii="Times New Roman" w:hAnsi="Times New Roman"/>
          <w:sz w:val="28"/>
        </w:rPr>
        <w:t>охотхозяйственные</w:t>
      </w:r>
      <w:proofErr w:type="spellEnd"/>
      <w:r w:rsidR="004D12DE">
        <w:rPr>
          <w:rFonts w:ascii="Times New Roman" w:hAnsi="Times New Roman"/>
          <w:sz w:val="28"/>
        </w:rPr>
        <w:t xml:space="preserve"> соглашения.</w:t>
      </w:r>
    </w:p>
    <w:p w:rsidR="004D12DE" w:rsidRDefault="00FE168B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D12DE" w:rsidRPr="007864F2">
          <w:rPr>
            <w:rFonts w:ascii="Times New Roman" w:hAnsi="Times New Roman"/>
            <w:sz w:val="28"/>
            <w:szCs w:val="28"/>
          </w:rPr>
          <w:t xml:space="preserve">ст. </w:t>
        </w:r>
        <w:r w:rsidR="004D12DE">
          <w:rPr>
            <w:rFonts w:ascii="Times New Roman" w:hAnsi="Times New Roman"/>
            <w:sz w:val="28"/>
            <w:szCs w:val="28"/>
          </w:rPr>
          <w:t>47</w:t>
        </w:r>
        <w:r w:rsidR="004D12DE" w:rsidRPr="007864F2">
          <w:rPr>
            <w:rFonts w:ascii="Times New Roman" w:hAnsi="Times New Roman"/>
            <w:sz w:val="28"/>
            <w:szCs w:val="28"/>
          </w:rPr>
          <w:t xml:space="preserve">, Федеральный закон от 24.07.2009 </w:t>
        </w:r>
        <w:r w:rsidR="004D12DE">
          <w:rPr>
            <w:rFonts w:ascii="Times New Roman" w:hAnsi="Times New Roman"/>
            <w:sz w:val="28"/>
            <w:szCs w:val="28"/>
          </w:rPr>
          <w:t>№</w:t>
        </w:r>
        <w:r w:rsidR="004D12DE" w:rsidRPr="007864F2">
          <w:rPr>
            <w:rFonts w:ascii="Times New Roman" w:hAnsi="Times New Roman"/>
            <w:sz w:val="28"/>
            <w:szCs w:val="28"/>
          </w:rPr>
          <w:t xml:space="preserve"> 209-ФЗ «Об охоте и о сохранении охотничьих ресурсов и о внесении изменений в отдельные законодательные акты Российской Федерации»</w:t>
        </w:r>
      </w:hyperlink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005CC1">
        <w:rPr>
          <w:rFonts w:ascii="Times New Roman" w:hAnsi="Times New Roman"/>
          <w:sz w:val="28"/>
          <w:szCs w:val="28"/>
        </w:rPr>
        <w:t>п</w:t>
      </w:r>
      <w:r w:rsidRPr="0045493E">
        <w:rPr>
          <w:rFonts w:ascii="Times New Roman" w:hAnsi="Times New Roman"/>
          <w:sz w:val="28"/>
          <w:szCs w:val="28"/>
        </w:rPr>
        <w:t xml:space="preserve">риказ Минприроды России </w:t>
      </w:r>
      <w:r w:rsidRPr="00BB55D2">
        <w:rPr>
          <w:rFonts w:ascii="Times New Roman" w:hAnsi="Times New Roman"/>
          <w:sz w:val="28"/>
          <w:szCs w:val="28"/>
        </w:rPr>
        <w:t>от 24</w:t>
      </w:r>
      <w:r w:rsidR="00005CC1">
        <w:rPr>
          <w:rFonts w:ascii="Times New Roman" w:hAnsi="Times New Roman"/>
          <w:sz w:val="28"/>
          <w:szCs w:val="28"/>
        </w:rPr>
        <w:t>.12.</w:t>
      </w:r>
      <w:r w:rsidRPr="00BB55D2">
        <w:rPr>
          <w:rFonts w:ascii="Times New Roman" w:hAnsi="Times New Roman"/>
          <w:sz w:val="28"/>
          <w:szCs w:val="28"/>
        </w:rPr>
        <w:t>2010 № 560 «Об утверждении видов и состава биотехнических мероприятий, а также порядка их проведения в целях сохранения охотничьих ресурсов»</w:t>
      </w:r>
      <w:r w:rsidR="00005CC1">
        <w:rPr>
          <w:rFonts w:ascii="Times New Roman" w:hAnsi="Times New Roman"/>
          <w:sz w:val="28"/>
          <w:szCs w:val="28"/>
        </w:rPr>
        <w:t>.</w:t>
      </w:r>
    </w:p>
    <w:p w:rsid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Обязательные требования:</w:t>
      </w:r>
    </w:p>
    <w:p w:rsidR="004D12DE" w:rsidRPr="004D12DE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5D2">
        <w:rPr>
          <w:rFonts w:ascii="Times New Roman" w:hAnsi="Times New Roman"/>
          <w:sz w:val="28"/>
          <w:szCs w:val="28"/>
        </w:rPr>
        <w:t xml:space="preserve">роведение биотехнических мероприятий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BB55D2">
        <w:rPr>
          <w:rFonts w:ascii="Times New Roman" w:hAnsi="Times New Roman"/>
          <w:sz w:val="28"/>
          <w:szCs w:val="28"/>
        </w:rPr>
        <w:t xml:space="preserve">ежегодно в объеме и составе, </w:t>
      </w:r>
      <w:r w:rsidRPr="004D12DE">
        <w:rPr>
          <w:rFonts w:ascii="Times New Roman" w:hAnsi="Times New Roman"/>
          <w:b/>
          <w:sz w:val="28"/>
          <w:szCs w:val="28"/>
        </w:rPr>
        <w:t xml:space="preserve">определяемом документом внутрихозяйственного </w:t>
      </w:r>
      <w:proofErr w:type="spellStart"/>
      <w:r w:rsidRPr="004D12DE">
        <w:rPr>
          <w:rFonts w:ascii="Times New Roman" w:hAnsi="Times New Roman"/>
          <w:b/>
          <w:sz w:val="28"/>
          <w:szCs w:val="28"/>
        </w:rPr>
        <w:t>охотустройства</w:t>
      </w:r>
      <w:proofErr w:type="spellEnd"/>
      <w:r w:rsidRPr="004D12DE">
        <w:rPr>
          <w:rFonts w:ascii="Times New Roman" w:hAnsi="Times New Roman"/>
          <w:b/>
          <w:sz w:val="28"/>
          <w:szCs w:val="28"/>
        </w:rPr>
        <w:t>.</w:t>
      </w:r>
    </w:p>
    <w:p w:rsidR="004D12DE" w:rsidRPr="00BB55D2" w:rsidRDefault="004D12DE" w:rsidP="004D12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 xml:space="preserve">В охотничьих угодьях </w:t>
      </w:r>
      <w:r>
        <w:rPr>
          <w:rFonts w:ascii="Times New Roman" w:hAnsi="Times New Roman"/>
          <w:sz w:val="28"/>
          <w:szCs w:val="28"/>
        </w:rPr>
        <w:t>необходимо проводить</w:t>
      </w:r>
      <w:r w:rsidRPr="00BB55D2">
        <w:rPr>
          <w:rFonts w:ascii="Times New Roman" w:hAnsi="Times New Roman"/>
          <w:sz w:val="28"/>
          <w:szCs w:val="28"/>
        </w:rPr>
        <w:t xml:space="preserve"> следующие виды биотехнических мероприятий:</w:t>
      </w:r>
    </w:p>
    <w:p w:rsidR="004D12DE" w:rsidRPr="00BB55D2" w:rsidRDefault="004D12DE" w:rsidP="00743922">
      <w:pPr>
        <w:pStyle w:val="a6"/>
        <w:spacing w:after="0" w:line="240" w:lineRule="auto"/>
        <w:ind w:left="1287" w:hanging="1287"/>
        <w:jc w:val="center"/>
        <w:rPr>
          <w:rFonts w:ascii="Times New Roman" w:hAnsi="Times New Roman"/>
          <w:b/>
          <w:sz w:val="28"/>
          <w:szCs w:val="28"/>
        </w:rPr>
      </w:pPr>
      <w:r w:rsidRPr="00BB55D2">
        <w:rPr>
          <w:rFonts w:ascii="Times New Roman" w:hAnsi="Times New Roman"/>
          <w:b/>
          <w:sz w:val="28"/>
          <w:szCs w:val="28"/>
        </w:rPr>
        <w:t>Предотвращение гибели охотничьих ресурсов:</w:t>
      </w:r>
    </w:p>
    <w:p w:rsidR="004D12DE" w:rsidRPr="00BB55D2" w:rsidRDefault="004D12DE" w:rsidP="004D12D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устранение незаконной добычи охотничьих ресурсов, разрушения и уничтожения среды их обитания</w:t>
      </w:r>
      <w:r>
        <w:rPr>
          <w:rFonts w:ascii="Times New Roman" w:hAnsi="Times New Roman"/>
          <w:sz w:val="28"/>
          <w:szCs w:val="28"/>
        </w:rPr>
        <w:t xml:space="preserve"> – профилактика преступлений и правонарушений в сфере охоты и сохранения охотничьих ресурсов, в т</w:t>
      </w:r>
      <w:r w:rsidR="006B2F9D">
        <w:rPr>
          <w:rFonts w:ascii="Times New Roman" w:hAnsi="Times New Roman"/>
          <w:sz w:val="28"/>
          <w:szCs w:val="28"/>
        </w:rPr>
        <w:t>ом числе</w:t>
      </w:r>
      <w:r>
        <w:rPr>
          <w:rFonts w:ascii="Times New Roman" w:hAnsi="Times New Roman"/>
          <w:sz w:val="28"/>
          <w:szCs w:val="28"/>
        </w:rPr>
        <w:t xml:space="preserve"> в рамках осуществления производственного охотничьего контроля</w:t>
      </w:r>
      <w:r w:rsidRPr="00BB55D2">
        <w:rPr>
          <w:rFonts w:ascii="Times New Roman" w:hAnsi="Times New Roman"/>
          <w:sz w:val="28"/>
          <w:szCs w:val="28"/>
        </w:rPr>
        <w:t>;</w:t>
      </w:r>
    </w:p>
    <w:p w:rsidR="004D12DE" w:rsidRPr="00BB55D2" w:rsidRDefault="004D12DE" w:rsidP="004D12D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 xml:space="preserve">регулирование численности </w:t>
      </w:r>
      <w:r>
        <w:rPr>
          <w:rFonts w:ascii="Times New Roman" w:hAnsi="Times New Roman"/>
          <w:sz w:val="28"/>
          <w:szCs w:val="28"/>
        </w:rPr>
        <w:t xml:space="preserve">хищников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представляет сведения о регулировании численности, поданных заявках и количестве добытых в рамках регулирования численности особей</w:t>
      </w:r>
      <w:r w:rsidRPr="00BB55D2">
        <w:rPr>
          <w:rFonts w:ascii="Times New Roman" w:hAnsi="Times New Roman"/>
          <w:sz w:val="28"/>
          <w:szCs w:val="28"/>
        </w:rPr>
        <w:t>;</w:t>
      </w:r>
    </w:p>
    <w:p w:rsidR="004D12DE" w:rsidRPr="00BB55D2" w:rsidRDefault="004D12DE" w:rsidP="004D12D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предотвращение гибели охотничьих ресурсов от транспортных средств и производственных процессов</w:t>
      </w:r>
      <w:r>
        <w:rPr>
          <w:rFonts w:ascii="Times New Roman" w:hAnsi="Times New Roman"/>
          <w:sz w:val="28"/>
          <w:szCs w:val="28"/>
        </w:rPr>
        <w:t xml:space="preserve"> – размещение мест подкормки вдали от </w:t>
      </w:r>
      <w:r>
        <w:rPr>
          <w:rFonts w:ascii="Times New Roman" w:hAnsi="Times New Roman"/>
          <w:sz w:val="28"/>
          <w:szCs w:val="28"/>
        </w:rPr>
        <w:lastRenderedPageBreak/>
        <w:t>дорог, магистралей, населенных пунктов и прочих техногенных объектов для минимизации нахождения</w:t>
      </w:r>
      <w:r w:rsidRPr="00BB55D2">
        <w:rPr>
          <w:rFonts w:ascii="Times New Roman" w:hAnsi="Times New Roman"/>
          <w:sz w:val="28"/>
          <w:szCs w:val="28"/>
        </w:rPr>
        <w:t>;</w:t>
      </w:r>
    </w:p>
    <w:p w:rsidR="004D12DE" w:rsidRPr="00BB55D2" w:rsidRDefault="004D12DE" w:rsidP="004D12D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предотвращение гибели охотничьих ресурсов от стихийных бедствий природного и техногенного характера, а также непосредственное спасение охотничьих ресурсов при стихийных бедствиях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– организация мероприятий по отпугиванию диких животных от локации стихийный бедствий, самостоятельная, либо с привлечением служб спасения, организация мероприятий по сохранению жизни и здоровья охотничьих ресурсов, в том числе при обнаружении раненых, недееспособных животных</w:t>
      </w:r>
      <w:r w:rsidRPr="00BB55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2DE" w:rsidRPr="00BB55D2" w:rsidRDefault="004D12DE" w:rsidP="004D12D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создания в охотничьих угодьях зон охраны охотничьих ресурсов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представляет документы, регламентирующие границы, площадь, режим охраны зон охраны охотничьих ресурсов.</w:t>
      </w:r>
    </w:p>
    <w:p w:rsidR="004D12DE" w:rsidRPr="00BB55D2" w:rsidRDefault="004D12DE" w:rsidP="007439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55D2">
        <w:rPr>
          <w:rFonts w:ascii="Times New Roman" w:hAnsi="Times New Roman"/>
          <w:b/>
          <w:sz w:val="28"/>
          <w:szCs w:val="28"/>
        </w:rPr>
        <w:t>Подкормка охотничьих ресурсов и улучшение кормовых условий среды их обитания:</w:t>
      </w:r>
    </w:p>
    <w:p w:rsidR="004D12DE" w:rsidRPr="00BB55D2" w:rsidRDefault="004D12DE" w:rsidP="004D12DE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выкладка кормов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закупку/выкладку кормов</w:t>
      </w:r>
      <w:r w:rsidRPr="00BB55D2">
        <w:rPr>
          <w:rFonts w:ascii="Times New Roman" w:hAnsi="Times New Roman"/>
          <w:sz w:val="28"/>
          <w:szCs w:val="28"/>
        </w:rPr>
        <w:t>;</w:t>
      </w:r>
    </w:p>
    <w:p w:rsidR="004D12DE" w:rsidRPr="00BB55D2" w:rsidRDefault="004D12DE" w:rsidP="004D12DE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посадка и культивирование растений кормовых культур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посадк</w:t>
      </w:r>
      <w:r>
        <w:rPr>
          <w:rFonts w:ascii="Times New Roman" w:hAnsi="Times New Roman"/>
          <w:sz w:val="28"/>
          <w:szCs w:val="28"/>
        </w:rPr>
        <w:t>у</w:t>
      </w:r>
      <w:r w:rsidRPr="00BB55D2">
        <w:rPr>
          <w:rFonts w:ascii="Times New Roman" w:hAnsi="Times New Roman"/>
          <w:sz w:val="28"/>
          <w:szCs w:val="28"/>
        </w:rPr>
        <w:t xml:space="preserve"> и культивирование растений кормовых культур;</w:t>
      </w:r>
    </w:p>
    <w:p w:rsidR="004D12DE" w:rsidRPr="00BB55D2" w:rsidRDefault="004D12DE" w:rsidP="004D12DE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создание искусственных водопоев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создание искусственных водопоев;</w:t>
      </w:r>
    </w:p>
    <w:p w:rsidR="004D12DE" w:rsidRPr="00BB55D2" w:rsidRDefault="004D12DE" w:rsidP="004D12DE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обеспечение доступа к кормам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проведение мероприятий для обеспечения</w:t>
      </w:r>
      <w:r w:rsidRPr="00BB55D2">
        <w:rPr>
          <w:rFonts w:ascii="Times New Roman" w:hAnsi="Times New Roman"/>
          <w:sz w:val="28"/>
          <w:szCs w:val="28"/>
        </w:rPr>
        <w:t xml:space="preserve"> доступа к кормам;</w:t>
      </w:r>
    </w:p>
    <w:p w:rsidR="004D12DE" w:rsidRPr="00BB55D2" w:rsidRDefault="004D12DE" w:rsidP="004D12DE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создание сооружений для выкладки кормов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 (реестры солонцов/кормушек, акты организации солонцов/кормушек), подтверждающие </w:t>
      </w:r>
      <w:r w:rsidRPr="00BB55D2">
        <w:rPr>
          <w:rFonts w:ascii="Times New Roman" w:hAnsi="Times New Roman"/>
          <w:sz w:val="28"/>
          <w:szCs w:val="28"/>
        </w:rPr>
        <w:t>создание сооружений для выкладки кормов;</w:t>
      </w:r>
    </w:p>
    <w:p w:rsidR="00F52E35" w:rsidRPr="00F52E35" w:rsidRDefault="004D12DE" w:rsidP="006B2F9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устройство кормовых полей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устройство кормовых полей</w:t>
      </w:r>
      <w:r>
        <w:rPr>
          <w:rFonts w:ascii="Times New Roman" w:hAnsi="Times New Roman"/>
          <w:sz w:val="28"/>
          <w:szCs w:val="28"/>
        </w:rPr>
        <w:t>.</w:t>
      </w:r>
    </w:p>
    <w:p w:rsidR="004D12DE" w:rsidRPr="00BB55D2" w:rsidRDefault="004D12DE" w:rsidP="007439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55D2">
        <w:rPr>
          <w:rFonts w:ascii="Times New Roman" w:hAnsi="Times New Roman"/>
          <w:b/>
          <w:sz w:val="28"/>
          <w:szCs w:val="28"/>
        </w:rPr>
        <w:t>Мелиорация охотничьих угодий, улучшение условий защиты и естественного воспроизводства охотничьих ресурсов: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создание защитных посадок растений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создание защитных посадок растений;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устройство искусственных мест размножения, жилищ, укрытий охотничьих ресурсов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устройство искусственных мест размножения, жилищ, укрытий охотничьих ресурсов;</w:t>
      </w:r>
    </w:p>
    <w:p w:rsidR="004D12DE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создание искусственных водоемов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подтверждающие </w:t>
      </w:r>
      <w:r w:rsidRPr="00BB55D2">
        <w:rPr>
          <w:rFonts w:ascii="Times New Roman" w:hAnsi="Times New Roman"/>
          <w:sz w:val="28"/>
          <w:szCs w:val="28"/>
        </w:rPr>
        <w:t>создание искусственных водоемов</w:t>
      </w:r>
      <w:r>
        <w:rPr>
          <w:rFonts w:ascii="Times New Roman" w:hAnsi="Times New Roman"/>
          <w:sz w:val="28"/>
          <w:szCs w:val="28"/>
        </w:rPr>
        <w:t>.</w:t>
      </w:r>
    </w:p>
    <w:p w:rsidR="004D12DE" w:rsidRPr="00F52E35" w:rsidRDefault="004D12DE" w:rsidP="007439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52E35">
        <w:rPr>
          <w:rFonts w:ascii="Times New Roman" w:hAnsi="Times New Roman"/>
          <w:b/>
          <w:sz w:val="28"/>
          <w:szCs w:val="28"/>
        </w:rPr>
        <w:lastRenderedPageBreak/>
        <w:t>Расселение охотничьих ресурсов: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 xml:space="preserve">акклиматизация и </w:t>
      </w:r>
      <w:proofErr w:type="spellStart"/>
      <w:r w:rsidRPr="00BB55D2">
        <w:rPr>
          <w:rFonts w:ascii="Times New Roman" w:hAnsi="Times New Roman"/>
          <w:sz w:val="28"/>
          <w:szCs w:val="28"/>
        </w:rPr>
        <w:t>реакклиматизация</w:t>
      </w:r>
      <w:proofErr w:type="spellEnd"/>
      <w:r w:rsidRPr="00BB55D2">
        <w:rPr>
          <w:rFonts w:ascii="Times New Roman" w:hAnsi="Times New Roman"/>
          <w:sz w:val="28"/>
          <w:szCs w:val="28"/>
        </w:rPr>
        <w:t xml:space="preserve"> охотничьих ресурсов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</w:t>
      </w:r>
      <w:r w:rsidRPr="000B5F54">
        <w:rPr>
          <w:rFonts w:ascii="Times New Roman" w:hAnsi="Times New Roman"/>
          <w:sz w:val="28"/>
          <w:szCs w:val="28"/>
        </w:rPr>
        <w:t xml:space="preserve"> по акклиматизации, переселению, гибридизации охотничьих ресурсов</w:t>
      </w:r>
      <w:r w:rsidRPr="00BB55D2">
        <w:rPr>
          <w:rFonts w:ascii="Times New Roman" w:hAnsi="Times New Roman"/>
          <w:sz w:val="28"/>
          <w:szCs w:val="28"/>
        </w:rPr>
        <w:t>;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расселение охотничьих ресурсов;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 xml:space="preserve">размещение охотничьих ресурсов в среде их обитания, выращенных в </w:t>
      </w:r>
      <w:proofErr w:type="spellStart"/>
      <w:r w:rsidRPr="00BB55D2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BB55D2">
        <w:rPr>
          <w:rFonts w:ascii="Times New Roman" w:hAnsi="Times New Roman"/>
          <w:sz w:val="28"/>
          <w:szCs w:val="28"/>
        </w:rPr>
        <w:t xml:space="preserve"> условиях и искусственно созданной среде обитания</w:t>
      </w:r>
      <w:r>
        <w:rPr>
          <w:rFonts w:ascii="Times New Roman" w:hAnsi="Times New Roman"/>
          <w:sz w:val="28"/>
          <w:szCs w:val="28"/>
        </w:rPr>
        <w:t xml:space="preserve"> – при проведении проверки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 документы, </w:t>
      </w:r>
      <w:r w:rsidRPr="000B5F54">
        <w:rPr>
          <w:rFonts w:ascii="Times New Roman" w:hAnsi="Times New Roman"/>
          <w:sz w:val="28"/>
          <w:szCs w:val="28"/>
        </w:rPr>
        <w:t xml:space="preserve">по содержанию охотничьих ресурсов в </w:t>
      </w:r>
      <w:proofErr w:type="spellStart"/>
      <w:r w:rsidRPr="000B5F54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0B5F54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</w:t>
      </w:r>
      <w:r>
        <w:rPr>
          <w:rFonts w:ascii="Times New Roman" w:hAnsi="Times New Roman"/>
          <w:sz w:val="28"/>
          <w:szCs w:val="28"/>
        </w:rPr>
        <w:t>.</w:t>
      </w:r>
    </w:p>
    <w:p w:rsidR="004D12DE" w:rsidRPr="00BB55D2" w:rsidRDefault="004D12DE" w:rsidP="007439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55D2">
        <w:rPr>
          <w:rFonts w:ascii="Times New Roman" w:hAnsi="Times New Roman"/>
          <w:b/>
          <w:sz w:val="28"/>
          <w:szCs w:val="28"/>
        </w:rPr>
        <w:t>Селекционная работа по формированию определенных половой и возрастной структуры популяций охотничьих ресурсов, а также параметров их экстерьера</w:t>
      </w:r>
    </w:p>
    <w:p w:rsidR="00743922" w:rsidRDefault="004D12DE" w:rsidP="0074392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B55D2">
        <w:rPr>
          <w:rFonts w:ascii="Times New Roman" w:hAnsi="Times New Roman"/>
          <w:b/>
          <w:sz w:val="28"/>
          <w:szCs w:val="28"/>
        </w:rPr>
        <w:t>Предотвращение болезней охотничьих ресурсов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12DE" w:rsidRPr="002C21F3" w:rsidRDefault="004D12DE" w:rsidP="0074392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2C21F3">
        <w:rPr>
          <w:rFonts w:ascii="Times New Roman" w:hAnsi="Times New Roman"/>
          <w:sz w:val="28"/>
          <w:szCs w:val="28"/>
        </w:rPr>
        <w:t xml:space="preserve">при проведении проверки </w:t>
      </w:r>
      <w:proofErr w:type="spellStart"/>
      <w:r w:rsidRPr="002C21F3"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 w:rsidRPr="002C21F3">
        <w:rPr>
          <w:rFonts w:ascii="Times New Roman" w:hAnsi="Times New Roman"/>
          <w:sz w:val="28"/>
          <w:szCs w:val="28"/>
        </w:rPr>
        <w:t xml:space="preserve"> предоставляет документы</w:t>
      </w:r>
      <w:r>
        <w:rPr>
          <w:rFonts w:ascii="Times New Roman" w:hAnsi="Times New Roman"/>
          <w:sz w:val="28"/>
          <w:szCs w:val="28"/>
        </w:rPr>
        <w:t xml:space="preserve"> о проведении профилактики и лечения болезней охотничьих ресурсов (при их наличии)</w:t>
      </w:r>
      <w:r w:rsidRPr="002C21F3">
        <w:rPr>
          <w:rFonts w:ascii="Times New Roman" w:hAnsi="Times New Roman"/>
          <w:sz w:val="28"/>
          <w:szCs w:val="28"/>
        </w:rPr>
        <w:t>: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профилактика и лечение инвазионных заболеваний;</w:t>
      </w:r>
    </w:p>
    <w:p w:rsidR="004D12DE" w:rsidRPr="00BB55D2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профилактика и лечение инфекционных заболеваний;</w:t>
      </w:r>
    </w:p>
    <w:p w:rsidR="004D12DE" w:rsidRDefault="004D12DE" w:rsidP="004D12DE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55D2">
        <w:rPr>
          <w:rFonts w:ascii="Times New Roman" w:hAnsi="Times New Roman"/>
          <w:sz w:val="28"/>
          <w:szCs w:val="28"/>
        </w:rPr>
        <w:t>профилактика и лечение эктопаразитарных заболеваний.</w:t>
      </w:r>
    </w:p>
    <w:p w:rsidR="00B47603" w:rsidRDefault="00B47603" w:rsidP="00B476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7603" w:rsidRPr="00B47603" w:rsidRDefault="00B47603" w:rsidP="00BB41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603">
        <w:rPr>
          <w:rFonts w:ascii="Times New Roman" w:hAnsi="Times New Roman"/>
          <w:b/>
          <w:sz w:val="28"/>
          <w:szCs w:val="28"/>
        </w:rPr>
        <w:t>4. Выдача разрешений на добычу охотничьих ресурсов</w:t>
      </w:r>
    </w:p>
    <w:p w:rsidR="00B47603" w:rsidRDefault="00B47603" w:rsidP="00B47603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BB4178">
        <w:rPr>
          <w:rFonts w:ascii="Times New Roman" w:hAnsi="Times New Roman"/>
          <w:sz w:val="28"/>
          <w:szCs w:val="28"/>
        </w:rPr>
        <w:t>п</w:t>
      </w:r>
      <w:r w:rsidRPr="0045493E">
        <w:rPr>
          <w:rFonts w:ascii="Times New Roman" w:hAnsi="Times New Roman"/>
          <w:sz w:val="28"/>
          <w:szCs w:val="28"/>
        </w:rPr>
        <w:t xml:space="preserve">риказ Минприроды России от </w:t>
      </w:r>
      <w:r w:rsidRPr="003F220E">
        <w:rPr>
          <w:rFonts w:ascii="Times New Roman" w:hAnsi="Times New Roman"/>
          <w:sz w:val="28"/>
          <w:szCs w:val="28"/>
        </w:rPr>
        <w:t>29</w:t>
      </w:r>
      <w:r w:rsidR="00BB4178">
        <w:rPr>
          <w:rFonts w:ascii="Times New Roman" w:hAnsi="Times New Roman"/>
          <w:sz w:val="28"/>
          <w:szCs w:val="28"/>
        </w:rPr>
        <w:t>.08.</w:t>
      </w:r>
      <w:r w:rsidRPr="003F220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F220E">
        <w:rPr>
          <w:rFonts w:ascii="Times New Roman" w:hAnsi="Times New Roman"/>
          <w:sz w:val="28"/>
          <w:szCs w:val="28"/>
        </w:rPr>
        <w:t xml:space="preserve">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</w:t>
      </w:r>
      <w:r w:rsidR="00BB4178">
        <w:rPr>
          <w:rFonts w:ascii="Times New Roman" w:hAnsi="Times New Roman"/>
          <w:sz w:val="28"/>
          <w:szCs w:val="28"/>
        </w:rPr>
        <w:t>.</w:t>
      </w:r>
    </w:p>
    <w:p w:rsid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Обязательные требования: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4178">
        <w:rPr>
          <w:rFonts w:ascii="Times New Roman" w:hAnsi="Times New Roman"/>
          <w:sz w:val="28"/>
          <w:szCs w:val="28"/>
        </w:rPr>
        <w:t>в</w:t>
      </w:r>
      <w:r w:rsidRPr="00484EA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крепленных охотничьих угодьях в</w:t>
      </w:r>
      <w:r w:rsidRPr="00484EAE">
        <w:rPr>
          <w:rFonts w:ascii="Times New Roman" w:hAnsi="Times New Roman"/>
          <w:sz w:val="28"/>
          <w:szCs w:val="28"/>
        </w:rPr>
        <w:t>ыдача разрешений осуще</w:t>
      </w:r>
      <w:r>
        <w:rPr>
          <w:rFonts w:ascii="Times New Roman" w:hAnsi="Times New Roman"/>
          <w:sz w:val="28"/>
          <w:szCs w:val="28"/>
        </w:rPr>
        <w:t>ствляется</w:t>
      </w:r>
      <w:r w:rsidRPr="0048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EAE">
        <w:rPr>
          <w:rFonts w:ascii="Times New Roman" w:hAnsi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84EAE">
        <w:rPr>
          <w:rFonts w:ascii="Times New Roman" w:hAnsi="Times New Roman"/>
          <w:sz w:val="28"/>
          <w:szCs w:val="28"/>
        </w:rPr>
        <w:t>Для получения разрешения физическое лицо</w:t>
      </w:r>
      <w:r>
        <w:rPr>
          <w:rFonts w:ascii="Times New Roman" w:hAnsi="Times New Roman"/>
          <w:sz w:val="28"/>
          <w:szCs w:val="28"/>
        </w:rPr>
        <w:t xml:space="preserve"> (далее - заявитель) </w:t>
      </w:r>
      <w:r w:rsidRPr="00484EAE">
        <w:rPr>
          <w:rFonts w:ascii="Times New Roman" w:hAnsi="Times New Roman"/>
          <w:sz w:val="28"/>
          <w:szCs w:val="28"/>
        </w:rPr>
        <w:t xml:space="preserve">представляет </w:t>
      </w:r>
      <w:proofErr w:type="spellStart"/>
      <w:r w:rsidRPr="00484EAE">
        <w:rPr>
          <w:rFonts w:ascii="Times New Roman" w:hAnsi="Times New Roman"/>
          <w:sz w:val="28"/>
          <w:szCs w:val="28"/>
        </w:rPr>
        <w:t>охотпользователю</w:t>
      </w:r>
      <w:proofErr w:type="spellEnd"/>
      <w:r w:rsidRPr="00484EAE">
        <w:rPr>
          <w:rFonts w:ascii="Times New Roman" w:hAnsi="Times New Roman"/>
          <w:sz w:val="28"/>
          <w:szCs w:val="28"/>
        </w:rPr>
        <w:t xml:space="preserve"> заявление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</w:t>
      </w:r>
      <w:r w:rsidRPr="003B747C">
        <w:rPr>
          <w:rFonts w:ascii="Times New Roman" w:hAnsi="Times New Roman"/>
          <w:b/>
          <w:sz w:val="28"/>
          <w:szCs w:val="28"/>
        </w:rPr>
        <w:t xml:space="preserve"> заявлении обязательно указываются: 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ФИО заявителя;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 xml:space="preserve">вид охоты, который предполагается осуществлять; 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сведения о добываемых охотничьих ресурсах и их количестве;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предполагаемые сроки охоты; места охоты;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предполагаемые орудия и способы охоты;</w:t>
      </w:r>
    </w:p>
    <w:p w:rsidR="00B47603" w:rsidRPr="00B47603" w:rsidRDefault="00B47603" w:rsidP="00B4760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 xml:space="preserve">дата выдачи охотничьего билета и его учетные серия и номер). 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b/>
          <w:sz w:val="28"/>
          <w:szCs w:val="28"/>
        </w:rPr>
        <w:t>Разрешение на добычу копытных животных и медведей выдается на отлов или отстрел одной особи таких животных.</w:t>
      </w:r>
      <w:r w:rsidRPr="00B47603">
        <w:rPr>
          <w:rFonts w:ascii="Times New Roman" w:hAnsi="Times New Roman"/>
          <w:sz w:val="28"/>
          <w:szCs w:val="28"/>
        </w:rPr>
        <w:t xml:space="preserve"> </w:t>
      </w:r>
    </w:p>
    <w:p w:rsidR="00B47603" w:rsidRPr="00484EAE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4EAE">
        <w:rPr>
          <w:rFonts w:ascii="Times New Roman" w:hAnsi="Times New Roman"/>
          <w:sz w:val="28"/>
          <w:szCs w:val="28"/>
        </w:rPr>
        <w:t>В отношении остальных видов охотничьих ресурсов такое разрешение выдается на отлов или отстрел: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EAE">
        <w:rPr>
          <w:rFonts w:ascii="Times New Roman" w:hAnsi="Times New Roman"/>
          <w:sz w:val="28"/>
          <w:szCs w:val="28"/>
        </w:rPr>
        <w:t>конкретного количества особей (если в отношении охотничьих ресур</w:t>
      </w:r>
      <w:r>
        <w:rPr>
          <w:rFonts w:ascii="Times New Roman" w:hAnsi="Times New Roman"/>
          <w:sz w:val="28"/>
          <w:szCs w:val="28"/>
        </w:rPr>
        <w:t xml:space="preserve">сов установлен лимит их добычи) или </w:t>
      </w:r>
      <w:r w:rsidRPr="00484EAE">
        <w:rPr>
          <w:rFonts w:ascii="Times New Roman" w:hAnsi="Times New Roman"/>
          <w:sz w:val="28"/>
          <w:szCs w:val="28"/>
        </w:rPr>
        <w:t xml:space="preserve">количества охотничьих ресурсов в пределах нормы допустимой добычи в </w:t>
      </w:r>
      <w:r w:rsidRPr="00484EAE">
        <w:rPr>
          <w:rFonts w:ascii="Times New Roman" w:hAnsi="Times New Roman"/>
          <w:sz w:val="28"/>
          <w:szCs w:val="28"/>
        </w:rPr>
        <w:lastRenderedPageBreak/>
        <w:t>день или в сезон (если в отношении охотничьих ресурсов не установлен лимит их добычи)</w:t>
      </w:r>
      <w:r>
        <w:rPr>
          <w:rFonts w:ascii="Times New Roman" w:hAnsi="Times New Roman"/>
          <w:sz w:val="28"/>
          <w:szCs w:val="28"/>
        </w:rPr>
        <w:t>.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7603">
        <w:rPr>
          <w:rFonts w:ascii="Times New Roman" w:hAnsi="Times New Roman"/>
          <w:b/>
          <w:sz w:val="28"/>
          <w:szCs w:val="28"/>
        </w:rPr>
        <w:t>В разрешении указываются следующие сведения: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фамилия, имя, отчество (при наличии) охотника;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вид охоты;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сведения о добываемых охотничьих ресурсах;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количество добываемых охотничьих ресурсов;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сроки охоты и места охоты;</w:t>
      </w:r>
    </w:p>
    <w:p w:rsidR="00B47603" w:rsidRPr="00B47603" w:rsidRDefault="00B47603" w:rsidP="00B476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603">
        <w:rPr>
          <w:rFonts w:ascii="Times New Roman" w:hAnsi="Times New Roman"/>
          <w:sz w:val="28"/>
          <w:szCs w:val="28"/>
        </w:rPr>
        <w:t>дата выдачи охотничьего билета, его учетные серия и номер.</w:t>
      </w:r>
    </w:p>
    <w:p w:rsidR="00B47603" w:rsidRPr="00BB55D2" w:rsidRDefault="00B47603" w:rsidP="00B476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738F" w:rsidRPr="00B47603" w:rsidRDefault="0083738F" w:rsidP="00BB41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4760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Осуществление производственного охотничьего контроля</w:t>
      </w:r>
    </w:p>
    <w:p w:rsidR="0083738F" w:rsidRPr="0083738F" w:rsidRDefault="0083738F" w:rsidP="0083738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3738F">
        <w:rPr>
          <w:rFonts w:ascii="Times New Roman" w:hAnsi="Times New Roman"/>
          <w:sz w:val="28"/>
        </w:rPr>
        <w:t xml:space="preserve">Под производственным охотничьим контролем понимается деятельность юридических лиц или индивидуальных предпринимателей, заключивших </w:t>
      </w:r>
      <w:proofErr w:type="spellStart"/>
      <w:r w:rsidRPr="0083738F">
        <w:rPr>
          <w:rFonts w:ascii="Times New Roman" w:hAnsi="Times New Roman"/>
          <w:sz w:val="28"/>
        </w:rPr>
        <w:t>охотхозяйственные</w:t>
      </w:r>
      <w:proofErr w:type="spellEnd"/>
      <w:r w:rsidRPr="0083738F">
        <w:rPr>
          <w:rFonts w:ascii="Times New Roman" w:hAnsi="Times New Roman"/>
          <w:sz w:val="28"/>
        </w:rPr>
        <w:t xml:space="preserve"> соглашения, по предупреждению, выявлению и пресечению нарушений требований в области охоты и сохранения охотничьих ресурсов.</w:t>
      </w:r>
    </w:p>
    <w:p w:rsidR="0083738F" w:rsidRDefault="0083738F" w:rsidP="0083738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3738F">
        <w:rPr>
          <w:rFonts w:ascii="Times New Roman" w:hAnsi="Times New Roman"/>
          <w:sz w:val="28"/>
        </w:rPr>
        <w:t xml:space="preserve">Производственный охотничий контроль осуществляется в границах охотничьих угодий, указанных в </w:t>
      </w:r>
      <w:proofErr w:type="spellStart"/>
      <w:r w:rsidRPr="0083738F">
        <w:rPr>
          <w:rFonts w:ascii="Times New Roman" w:hAnsi="Times New Roman"/>
          <w:sz w:val="28"/>
        </w:rPr>
        <w:t>охотхозяйственных</w:t>
      </w:r>
      <w:proofErr w:type="spellEnd"/>
      <w:r w:rsidRPr="0083738F">
        <w:rPr>
          <w:rFonts w:ascii="Times New Roman" w:hAnsi="Times New Roman"/>
          <w:sz w:val="28"/>
        </w:rPr>
        <w:t xml:space="preserve"> соглашениях.</w:t>
      </w:r>
    </w:p>
    <w:p w:rsidR="0083738F" w:rsidRPr="0083738F" w:rsidRDefault="0083738F" w:rsidP="00837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Производственный охотничий контроль осуществляется производственным охотничьим инспектором, успешно прошедшим проверку знания требований к кандидату в производственные охотничьи инспектора, при наличии удостоверения установленного образца.</w:t>
      </w:r>
    </w:p>
    <w:p w:rsidR="0083738F" w:rsidRDefault="00FE168B" w:rsidP="0083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3738F" w:rsidRPr="007864F2">
          <w:rPr>
            <w:rFonts w:ascii="Times New Roman" w:hAnsi="Times New Roman"/>
            <w:sz w:val="28"/>
            <w:szCs w:val="28"/>
          </w:rPr>
          <w:t xml:space="preserve">ст. </w:t>
        </w:r>
        <w:r w:rsidR="0083738F">
          <w:rPr>
            <w:rFonts w:ascii="Times New Roman" w:hAnsi="Times New Roman"/>
            <w:sz w:val="28"/>
            <w:szCs w:val="28"/>
          </w:rPr>
          <w:t>41</w:t>
        </w:r>
        <w:r w:rsidR="0083738F" w:rsidRPr="007864F2">
          <w:rPr>
            <w:rFonts w:ascii="Times New Roman" w:hAnsi="Times New Roman"/>
            <w:sz w:val="28"/>
            <w:szCs w:val="28"/>
          </w:rPr>
          <w:t xml:space="preserve">, Федеральный закон от 24.07.2009 </w:t>
        </w:r>
        <w:r w:rsidR="0083738F">
          <w:rPr>
            <w:rFonts w:ascii="Times New Roman" w:hAnsi="Times New Roman"/>
            <w:sz w:val="28"/>
            <w:szCs w:val="28"/>
          </w:rPr>
          <w:t>№</w:t>
        </w:r>
        <w:r w:rsidR="0083738F" w:rsidRPr="007864F2">
          <w:rPr>
            <w:rFonts w:ascii="Times New Roman" w:hAnsi="Times New Roman"/>
            <w:sz w:val="28"/>
            <w:szCs w:val="28"/>
          </w:rPr>
          <w:t xml:space="preserve"> 209-ФЗ «Об охоте и о сохранении охотничьих ресурсов и о внесении изменений в отдельные законодательные акты Российской Федерации»</w:t>
        </w:r>
      </w:hyperlink>
    </w:p>
    <w:p w:rsidR="0083738F" w:rsidRDefault="0083738F" w:rsidP="0083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93E">
        <w:rPr>
          <w:rFonts w:ascii="Times New Roman" w:hAnsi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2F9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риказ Минприроды России от 09.01.2014 № 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</w:t>
      </w:r>
      <w:r w:rsidR="006B2F9D">
        <w:rPr>
          <w:rFonts w:ascii="Times New Roman" w:hAnsi="Times New Roman"/>
          <w:sz w:val="28"/>
          <w:szCs w:val="28"/>
          <w:lang w:eastAsia="ru-RU"/>
        </w:rPr>
        <w:t>.03.</w:t>
      </w:r>
      <w:r>
        <w:rPr>
          <w:rFonts w:ascii="Times New Roman" w:hAnsi="Times New Roman"/>
          <w:sz w:val="28"/>
          <w:szCs w:val="28"/>
          <w:lang w:eastAsia="ru-RU"/>
        </w:rPr>
        <w:t>2012</w:t>
      </w:r>
      <w:r w:rsidR="006B2F9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81 «Об утверждении Порядка осуществления производственного охотничьего контроля»</w:t>
      </w:r>
      <w:r w:rsidR="006B2F9D">
        <w:rPr>
          <w:rFonts w:ascii="Times New Roman" w:hAnsi="Times New Roman"/>
          <w:sz w:val="28"/>
          <w:szCs w:val="28"/>
          <w:lang w:eastAsia="ru-RU"/>
        </w:rPr>
        <w:t>.</w:t>
      </w:r>
    </w:p>
    <w:p w:rsidR="0083738F" w:rsidRDefault="0083738F" w:rsidP="00123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493E">
        <w:rPr>
          <w:rFonts w:ascii="Times New Roman" w:hAnsi="Times New Roman"/>
          <w:b/>
          <w:sz w:val="28"/>
          <w:szCs w:val="28"/>
        </w:rPr>
        <w:t>Обязательные требования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83738F" w:rsidRPr="0055088A" w:rsidRDefault="0083738F" w:rsidP="0083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8A">
        <w:rPr>
          <w:rFonts w:ascii="Times New Roman" w:hAnsi="Times New Roman"/>
          <w:sz w:val="28"/>
          <w:szCs w:val="28"/>
        </w:rPr>
        <w:t xml:space="preserve">Для начала осуществления </w:t>
      </w:r>
      <w:r>
        <w:rPr>
          <w:rFonts w:ascii="Times New Roman" w:hAnsi="Times New Roman"/>
          <w:sz w:val="28"/>
          <w:szCs w:val="28"/>
        </w:rPr>
        <w:t xml:space="preserve">на закрепленной территории </w:t>
      </w:r>
      <w:r w:rsidRPr="0055088A">
        <w:rPr>
          <w:rFonts w:ascii="Times New Roman" w:hAnsi="Times New Roman"/>
          <w:sz w:val="28"/>
          <w:szCs w:val="28"/>
        </w:rPr>
        <w:t xml:space="preserve">производственного охотничьего контроля </w:t>
      </w:r>
      <w:proofErr w:type="spellStart"/>
      <w:r w:rsidRPr="0055088A">
        <w:rPr>
          <w:rFonts w:ascii="Times New Roman" w:hAnsi="Times New Roman"/>
          <w:sz w:val="28"/>
          <w:szCs w:val="28"/>
        </w:rPr>
        <w:t>охотпользователям</w:t>
      </w:r>
      <w:proofErr w:type="spellEnd"/>
      <w:r w:rsidRPr="0055088A">
        <w:rPr>
          <w:rFonts w:ascii="Times New Roman" w:hAnsi="Times New Roman"/>
          <w:sz w:val="28"/>
          <w:szCs w:val="28"/>
        </w:rPr>
        <w:t xml:space="preserve"> необходимо:</w:t>
      </w:r>
    </w:p>
    <w:p w:rsidR="0083738F" w:rsidRDefault="0083738F" w:rsidP="0083738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679">
        <w:rPr>
          <w:rFonts w:ascii="Times New Roman" w:hAnsi="Times New Roman"/>
          <w:sz w:val="28"/>
          <w:szCs w:val="28"/>
        </w:rPr>
        <w:t xml:space="preserve">определить из своих работников кандидатов в производственные охотничьи инспектора, которые будут удовлетворять установленным Законом об охоте требованиям (наличие трудового договора, </w:t>
      </w:r>
      <w:r>
        <w:rPr>
          <w:rFonts w:ascii="Times New Roman" w:hAnsi="Times New Roman"/>
          <w:sz w:val="28"/>
          <w:szCs w:val="28"/>
        </w:rPr>
        <w:t xml:space="preserve">действующего </w:t>
      </w:r>
      <w:r w:rsidRPr="00CA2679">
        <w:rPr>
          <w:rFonts w:ascii="Times New Roman" w:hAnsi="Times New Roman"/>
          <w:sz w:val="28"/>
          <w:szCs w:val="28"/>
        </w:rPr>
        <w:t>охотничьего билета единого федерального образца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A2679">
        <w:rPr>
          <w:rFonts w:ascii="Times New Roman" w:hAnsi="Times New Roman"/>
          <w:sz w:val="28"/>
          <w:szCs w:val="28"/>
        </w:rPr>
        <w:t xml:space="preserve"> разрешения на хранение и ношение охотничьего огне</w:t>
      </w:r>
      <w:r>
        <w:rPr>
          <w:rFonts w:ascii="Times New Roman" w:hAnsi="Times New Roman"/>
          <w:sz w:val="28"/>
          <w:szCs w:val="28"/>
        </w:rPr>
        <w:t>стрельного оружия).</w:t>
      </w:r>
    </w:p>
    <w:p w:rsidR="0083738F" w:rsidRPr="00CA2679" w:rsidRDefault="0083738F" w:rsidP="0083738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5C7">
        <w:rPr>
          <w:rFonts w:ascii="Times New Roman" w:hAnsi="Times New Roman"/>
          <w:sz w:val="28"/>
          <w:szCs w:val="28"/>
        </w:rPr>
        <w:t xml:space="preserve">подготовить и направить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DA5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отведенные на прием документов сроки</w:t>
      </w:r>
      <w:r w:rsidRPr="00DA55C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83738F" w:rsidRDefault="0083738F" w:rsidP="0083738F">
      <w:pPr>
        <w:pStyle w:val="a7"/>
        <w:ind w:firstLine="709"/>
      </w:pPr>
      <w:r>
        <w:rPr>
          <w:bCs/>
          <w:color w:val="000000"/>
          <w:lang w:eastAsia="ru-RU"/>
        </w:rPr>
        <w:t>–</w:t>
      </w:r>
      <w:r>
        <w:t xml:space="preserve"> направление на прохождение проверки знания требований</w:t>
      </w:r>
      <w:r w:rsidRPr="00CA2679">
        <w:t>;</w:t>
      </w:r>
    </w:p>
    <w:p w:rsidR="0083738F" w:rsidRDefault="0083738F" w:rsidP="0083738F">
      <w:pPr>
        <w:pStyle w:val="a7"/>
        <w:ind w:firstLine="709"/>
      </w:pPr>
      <w:r>
        <w:rPr>
          <w:bCs/>
          <w:color w:val="000000"/>
          <w:lang w:eastAsia="ru-RU"/>
        </w:rPr>
        <w:t>–</w:t>
      </w:r>
      <w:r>
        <w:t xml:space="preserve"> копию трудового договора кандидата в производственные охотничьи инспектора;</w:t>
      </w:r>
    </w:p>
    <w:p w:rsidR="0083738F" w:rsidRPr="00D821DE" w:rsidRDefault="0083738F" w:rsidP="0083738F">
      <w:pPr>
        <w:pStyle w:val="a7"/>
        <w:ind w:firstLine="709"/>
        <w:rPr>
          <w:lang w:val="ru-RU"/>
        </w:rPr>
      </w:pPr>
      <w:r>
        <w:rPr>
          <w:bCs/>
          <w:color w:val="000000"/>
          <w:lang w:eastAsia="ru-RU"/>
        </w:rPr>
        <w:t>–</w:t>
      </w:r>
      <w:r>
        <w:t xml:space="preserve"> </w:t>
      </w:r>
      <w:r w:rsidRPr="001926BA">
        <w:t>согласие кандидата в производственные охотничьи инспектора на обработку его персональных данных</w:t>
      </w:r>
      <w:r>
        <w:rPr>
          <w:lang w:val="ru-RU"/>
        </w:rPr>
        <w:t>;</w:t>
      </w:r>
    </w:p>
    <w:p w:rsidR="0083738F" w:rsidRDefault="0083738F" w:rsidP="0083738F">
      <w:pPr>
        <w:pStyle w:val="a7"/>
        <w:ind w:firstLine="709"/>
        <w:rPr>
          <w:lang w:val="ru-RU"/>
        </w:rPr>
      </w:pPr>
      <w:r>
        <w:rPr>
          <w:bCs/>
          <w:color w:val="000000"/>
          <w:lang w:eastAsia="ru-RU"/>
        </w:rPr>
        <w:lastRenderedPageBreak/>
        <w:t>–</w:t>
      </w:r>
      <w:r>
        <w:t xml:space="preserve"> </w:t>
      </w:r>
      <w:r w:rsidRPr="00CA2679">
        <w:t>копии охотничьих билетов и разрешений на хранение и ношение охотничьего огнестрельного оружия соответствующих кандидатов.</w:t>
      </w:r>
    </w:p>
    <w:p w:rsidR="0083738F" w:rsidRPr="0075477A" w:rsidRDefault="0083738F" w:rsidP="0083738F">
      <w:pPr>
        <w:pStyle w:val="a7"/>
        <w:numPr>
          <w:ilvl w:val="0"/>
          <w:numId w:val="10"/>
        </w:numPr>
        <w:ind w:left="0" w:firstLine="709"/>
      </w:pPr>
      <w:r>
        <w:rPr>
          <w:lang w:val="ru-RU"/>
        </w:rPr>
        <w:t>н</w:t>
      </w:r>
      <w:proofErr w:type="spellStart"/>
      <w:r w:rsidRPr="0075477A">
        <w:t>аправить</w:t>
      </w:r>
      <w:proofErr w:type="spellEnd"/>
      <w:r w:rsidRPr="0075477A">
        <w:t xml:space="preserve"> кандидата в производственные</w:t>
      </w:r>
      <w:r>
        <w:rPr>
          <w:lang w:val="ru-RU"/>
        </w:rPr>
        <w:t xml:space="preserve"> охотничьи</w:t>
      </w:r>
      <w:r w:rsidRPr="0075477A">
        <w:t xml:space="preserve"> инспектора в определенную </w:t>
      </w:r>
      <w:r>
        <w:rPr>
          <w:lang w:val="ru-RU"/>
        </w:rPr>
        <w:t>министерством</w:t>
      </w:r>
      <w:r w:rsidRPr="0075477A">
        <w:t xml:space="preserve"> дату на прохождение проверки знания требований;</w:t>
      </w:r>
    </w:p>
    <w:p w:rsidR="0083738F" w:rsidRPr="0075477A" w:rsidRDefault="0083738F" w:rsidP="0083738F">
      <w:pPr>
        <w:pStyle w:val="a7"/>
        <w:numPr>
          <w:ilvl w:val="0"/>
          <w:numId w:val="10"/>
        </w:numPr>
        <w:ind w:left="0" w:firstLine="709"/>
      </w:pPr>
      <w:r>
        <w:rPr>
          <w:lang w:val="ru-RU"/>
        </w:rPr>
        <w:t>обеспечить п</w:t>
      </w:r>
      <w:proofErr w:type="spellStart"/>
      <w:r>
        <w:t>олуч</w:t>
      </w:r>
      <w:r>
        <w:rPr>
          <w:lang w:val="ru-RU"/>
        </w:rPr>
        <w:t>ение</w:t>
      </w:r>
      <w:proofErr w:type="spellEnd"/>
      <w:r>
        <w:rPr>
          <w:lang w:val="ru-RU"/>
        </w:rPr>
        <w:t xml:space="preserve"> кандидатом</w:t>
      </w:r>
      <w:r w:rsidRPr="0075477A">
        <w:t xml:space="preserve"> по результатам успешного прохождения проверки знания требований удостоверени</w:t>
      </w:r>
      <w:r w:rsidR="006B2F9D">
        <w:rPr>
          <w:lang w:val="ru-RU"/>
        </w:rPr>
        <w:t>я</w:t>
      </w:r>
      <w:r w:rsidRPr="0075477A">
        <w:t xml:space="preserve"> и нагрудн</w:t>
      </w:r>
      <w:r w:rsidR="006B2F9D">
        <w:rPr>
          <w:lang w:val="ru-RU"/>
        </w:rPr>
        <w:t>ого</w:t>
      </w:r>
      <w:r w:rsidRPr="0075477A">
        <w:t xml:space="preserve"> знак</w:t>
      </w:r>
      <w:r w:rsidR="006B2F9D">
        <w:rPr>
          <w:lang w:val="ru-RU"/>
        </w:rPr>
        <w:t>а</w:t>
      </w:r>
      <w:r w:rsidRPr="0075477A">
        <w:t xml:space="preserve"> производственного охотничьего инспектора.</w:t>
      </w:r>
    </w:p>
    <w:p w:rsidR="00881540" w:rsidRDefault="0083738F" w:rsidP="0083738F">
      <w:pPr>
        <w:pStyle w:val="a7"/>
        <w:ind w:firstLine="709"/>
        <w:rPr>
          <w:lang w:val="ru-RU"/>
        </w:rPr>
      </w:pPr>
      <w:r>
        <w:rPr>
          <w:lang w:val="ru-RU"/>
        </w:rPr>
        <w:t xml:space="preserve">Проверки знания требований к кандидату в производственные охотничьи инспектора проводятся </w:t>
      </w:r>
      <w:r w:rsidR="00881540">
        <w:rPr>
          <w:lang w:val="ru-RU"/>
        </w:rPr>
        <w:t xml:space="preserve">не реже </w:t>
      </w:r>
      <w:r>
        <w:rPr>
          <w:lang w:val="ru-RU"/>
        </w:rPr>
        <w:t>1 раз</w:t>
      </w:r>
      <w:r w:rsidR="00881540">
        <w:rPr>
          <w:lang w:val="ru-RU"/>
        </w:rPr>
        <w:t>а</w:t>
      </w:r>
      <w:r>
        <w:rPr>
          <w:lang w:val="ru-RU"/>
        </w:rPr>
        <w:t xml:space="preserve"> в квартал</w:t>
      </w:r>
      <w:r w:rsidR="004E5F1C">
        <w:rPr>
          <w:lang w:val="ru-RU"/>
        </w:rPr>
        <w:t xml:space="preserve"> (п</w:t>
      </w:r>
      <w:r w:rsidR="004E5F1C" w:rsidRPr="004E5F1C">
        <w:rPr>
          <w:lang w:val="ru-RU"/>
        </w:rPr>
        <w:t xml:space="preserve">роверка знаний требований к кандидатам в производственные охотничьи инспектора </w:t>
      </w:r>
      <w:r w:rsidR="004E5F1C">
        <w:rPr>
          <w:lang w:val="ru-RU"/>
        </w:rPr>
        <w:t xml:space="preserve">министерством </w:t>
      </w:r>
      <w:r w:rsidR="004E5F1C" w:rsidRPr="004E5F1C">
        <w:rPr>
          <w:lang w:val="ru-RU"/>
        </w:rPr>
        <w:t>осуществля</w:t>
      </w:r>
      <w:r w:rsidR="004E5F1C">
        <w:rPr>
          <w:lang w:val="ru-RU"/>
        </w:rPr>
        <w:t xml:space="preserve">ется </w:t>
      </w:r>
      <w:r w:rsidR="004E5F1C" w:rsidRPr="004E5F1C">
        <w:rPr>
          <w:lang w:val="ru-RU"/>
        </w:rPr>
        <w:t>в последний четверг каждого месяца в 14:00</w:t>
      </w:r>
      <w:r w:rsidR="004E5F1C">
        <w:rPr>
          <w:lang w:val="ru-RU"/>
        </w:rPr>
        <w:t>).</w:t>
      </w:r>
    </w:p>
    <w:p w:rsidR="004B5816" w:rsidRPr="00BB4178" w:rsidRDefault="004E5F1C" w:rsidP="00BB4178">
      <w:pPr>
        <w:pStyle w:val="a7"/>
        <w:ind w:firstLine="709"/>
        <w:rPr>
          <w:lang w:val="ru-RU"/>
        </w:rPr>
      </w:pPr>
      <w:r w:rsidRPr="00BB4178">
        <w:rPr>
          <w:lang w:val="ru-RU"/>
        </w:rPr>
        <w:t xml:space="preserve">За 15 дней до начала проверки знаний требований юридическим лицам и индивидуальным предпринимателям необходимо предоставлять документы в отношении кандидатов в производственные охотничьи инспектора по одному из ниже приведенных почтовых адресов: 660009, г. Красноярск, ул. Карла Маркса, 78, </w:t>
      </w:r>
      <w:proofErr w:type="spellStart"/>
      <w:r w:rsidRPr="00BB4178">
        <w:rPr>
          <w:lang w:val="ru-RU"/>
        </w:rPr>
        <w:t>каб</w:t>
      </w:r>
      <w:proofErr w:type="spellEnd"/>
      <w:r w:rsidRPr="00BB4178">
        <w:rPr>
          <w:lang w:val="ru-RU"/>
        </w:rPr>
        <w:t>. 6-09; 648000, п. Тура, ул. 50 лет Октября, д. 47; 663318, г. Норильск, ул. Московская 19 а.</w:t>
      </w:r>
    </w:p>
    <w:p w:rsidR="0083738F" w:rsidRPr="00BB4178" w:rsidRDefault="004B5816" w:rsidP="00BB4178">
      <w:pPr>
        <w:pStyle w:val="a7"/>
        <w:ind w:firstLine="709"/>
        <w:rPr>
          <w:lang w:val="ru-RU"/>
        </w:rPr>
      </w:pPr>
      <w:r w:rsidRPr="00BB4178">
        <w:rPr>
          <w:lang w:val="ru-RU"/>
        </w:rPr>
        <w:t>П</w:t>
      </w:r>
      <w:r w:rsidR="0083738F" w:rsidRPr="00BB4178">
        <w:rPr>
          <w:lang w:val="ru-RU"/>
        </w:rPr>
        <w:t xml:space="preserve">роизводственный охотничий контроль осуществляется в соответствии с планом осуществления производственного охотничьего контроля, составляемым и утверждаемым </w:t>
      </w:r>
      <w:proofErr w:type="spellStart"/>
      <w:r w:rsidR="0083738F" w:rsidRPr="00BB4178">
        <w:rPr>
          <w:lang w:val="ru-RU"/>
        </w:rPr>
        <w:t>охотпользователями</w:t>
      </w:r>
      <w:proofErr w:type="spellEnd"/>
      <w:r w:rsidR="0083738F" w:rsidRPr="00BB4178">
        <w:rPr>
          <w:lang w:val="ru-RU"/>
        </w:rPr>
        <w:t>.</w:t>
      </w:r>
    </w:p>
    <w:p w:rsidR="004B5816" w:rsidRPr="004B5816" w:rsidRDefault="004B5816" w:rsidP="00BB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5816">
        <w:rPr>
          <w:rFonts w:ascii="Times New Roman" w:hAnsi="Times New Roman"/>
          <w:b/>
          <w:sz w:val="28"/>
          <w:szCs w:val="28"/>
          <w:lang w:eastAsia="ru-RU"/>
        </w:rPr>
        <w:t>План осуществления производственного охотничьего контроля включает в себя:</w:t>
      </w:r>
    </w:p>
    <w:p w:rsidR="004B5816" w:rsidRDefault="004B5816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охотпользователя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юридического лица или фамилию, имя, отчество (при наличии)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охотпользователя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индивидуального предпринимателя;</w:t>
      </w:r>
    </w:p>
    <w:p w:rsidR="004B5816" w:rsidRDefault="004B5816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реквизиты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охотхозяйственного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соглашения, заключенного в отношении охотничьих угодий, в границах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охотпользователем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производственный охотничий контроль;</w:t>
      </w:r>
    </w:p>
    <w:p w:rsidR="004B5816" w:rsidRDefault="004B5816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фамилии, имена, отчества (при наличии),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угодья;</w:t>
      </w:r>
    </w:p>
    <w:p w:rsidR="004B5816" w:rsidRDefault="004B5816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фамилии, имена, отчества (при наличии), а также серии и номера удостоверений производственных охотничьих инспекторов, ответственных за осуществление производственного охотничьего контроля на территории соответствующего охотничьего угодья;</w:t>
      </w:r>
    </w:p>
    <w:p w:rsidR="004B5816" w:rsidRDefault="004B5816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перечень планируемых мероприятий при осуществлении производственного охотничьего контроля.</w:t>
      </w:r>
    </w:p>
    <w:p w:rsidR="0083738F" w:rsidRPr="004B5816" w:rsidRDefault="0083738F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B1DAE">
        <w:rPr>
          <w:rFonts w:ascii="Times New Roman" w:hAnsi="Times New Roman"/>
          <w:sz w:val="28"/>
          <w:szCs w:val="28"/>
          <w:lang w:eastAsia="ru-RU"/>
        </w:rPr>
        <w:t>Охотпользователи</w:t>
      </w:r>
      <w:proofErr w:type="spellEnd"/>
      <w:r w:rsidRPr="002B1DAE">
        <w:rPr>
          <w:rFonts w:ascii="Times New Roman" w:hAnsi="Times New Roman"/>
          <w:sz w:val="28"/>
          <w:szCs w:val="28"/>
          <w:lang w:eastAsia="ru-RU"/>
        </w:rPr>
        <w:t xml:space="preserve"> обеспечивают </w:t>
      </w:r>
      <w:r w:rsidRPr="004B5816">
        <w:rPr>
          <w:rFonts w:ascii="Times New Roman" w:hAnsi="Times New Roman"/>
          <w:b/>
          <w:sz w:val="28"/>
          <w:szCs w:val="28"/>
          <w:lang w:eastAsia="ru-RU"/>
        </w:rPr>
        <w:t>ведение журнала</w:t>
      </w:r>
      <w:r w:rsidRPr="002B1DAE">
        <w:rPr>
          <w:rFonts w:ascii="Times New Roman" w:hAnsi="Times New Roman"/>
          <w:sz w:val="28"/>
          <w:szCs w:val="28"/>
          <w:lang w:eastAsia="ru-RU"/>
        </w:rPr>
        <w:t>, в котором отражаются результаты сбора, обработки, обобщения сведений об осуществлении производственного охотничьего контроля на территории закрепленных за ними охотничьих угодий</w:t>
      </w:r>
      <w:bookmarkStart w:id="0" w:name="sub_11034"/>
      <w:r w:rsidRPr="002B1DA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B5816">
        <w:rPr>
          <w:rFonts w:ascii="Times New Roman" w:hAnsi="Times New Roman"/>
          <w:b/>
          <w:sz w:val="28"/>
          <w:szCs w:val="28"/>
          <w:lang w:eastAsia="ru-RU"/>
        </w:rPr>
        <w:t xml:space="preserve">ежегодно до 1 февраля текущего года представляют в </w:t>
      </w:r>
      <w:r w:rsidR="004B5816">
        <w:rPr>
          <w:rFonts w:ascii="Times New Roman" w:hAnsi="Times New Roman"/>
          <w:b/>
          <w:sz w:val="28"/>
          <w:szCs w:val="28"/>
          <w:lang w:eastAsia="ru-RU"/>
        </w:rPr>
        <w:t>министерство</w:t>
      </w:r>
      <w:r w:rsidRPr="004B5816">
        <w:rPr>
          <w:rFonts w:ascii="Times New Roman" w:hAnsi="Times New Roman"/>
          <w:b/>
          <w:sz w:val="28"/>
          <w:szCs w:val="28"/>
          <w:lang w:eastAsia="ru-RU"/>
        </w:rPr>
        <w:t xml:space="preserve"> сведения об осуществлении производственного охотничьего контроля на территории закрепленных за ними охотничьих угодий за истекший год.</w:t>
      </w:r>
    </w:p>
    <w:bookmarkEnd w:id="0"/>
    <w:p w:rsidR="0083738F" w:rsidRDefault="0083738F" w:rsidP="00123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83738F" w:rsidRDefault="00692E0D" w:rsidP="0069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Изменения законодательства </w:t>
      </w:r>
      <w:r w:rsidRPr="00692E0D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объектов животного мира и среды их обитания, охоты и сохранения охотничьих ресурсов </w:t>
      </w:r>
      <w:r>
        <w:rPr>
          <w:rFonts w:ascii="Times New Roman" w:hAnsi="Times New Roman"/>
          <w:b/>
          <w:sz w:val="28"/>
          <w:szCs w:val="28"/>
        </w:rPr>
        <w:t>в 201</w:t>
      </w:r>
      <w:r w:rsidR="0066429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92E0D" w:rsidRPr="00692E0D" w:rsidRDefault="00692E0D" w:rsidP="0069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290" w:rsidRDefault="00123FA5" w:rsidP="006642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201</w:t>
      </w:r>
      <w:r w:rsidR="0066429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году произошли следующи</w:t>
      </w:r>
      <w:r w:rsidR="0066429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 изменения в законодательстве:</w:t>
      </w:r>
    </w:p>
    <w:p w:rsidR="00664290" w:rsidRPr="00664290" w:rsidRDefault="00664290" w:rsidP="00694D3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64290">
        <w:rPr>
          <w:rFonts w:ascii="Times New Roman" w:hAnsi="Times New Roman"/>
          <w:sz w:val="28"/>
          <w:szCs w:val="28"/>
        </w:rPr>
        <w:t>Постановлением Правительства Росс</w:t>
      </w:r>
      <w:r>
        <w:rPr>
          <w:rFonts w:ascii="Times New Roman" w:hAnsi="Times New Roman"/>
          <w:sz w:val="28"/>
          <w:szCs w:val="28"/>
        </w:rPr>
        <w:t xml:space="preserve">ийской Федерации от 10.06.2019 </w:t>
      </w:r>
      <w:r w:rsidRPr="00664290">
        <w:rPr>
          <w:rFonts w:ascii="Times New Roman" w:hAnsi="Times New Roman"/>
          <w:sz w:val="28"/>
          <w:szCs w:val="28"/>
        </w:rPr>
        <w:t>№ 750, которое вступило в действие 21.06.2019, утверждены таксы и методика исчисления крупного и особо крупного ущерба для целей ст. 258 Уголовного кодекса Российской Федерации.</w:t>
      </w:r>
    </w:p>
    <w:p w:rsidR="00664290" w:rsidRPr="00664290" w:rsidRDefault="00664290" w:rsidP="00664290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664290">
        <w:rPr>
          <w:rFonts w:ascii="Times New Roman" w:hAnsi="Times New Roman"/>
          <w:sz w:val="28"/>
          <w:szCs w:val="28"/>
        </w:rPr>
        <w:t>В данном Постановлении приводится формула исчисления ущерба, включающая в себя такие показатели, как вид и количество добытых охотничьих ресурсов, которая не предусматривает наличие коэффициентов.</w:t>
      </w:r>
    </w:p>
    <w:p w:rsidR="00664290" w:rsidRPr="00664290" w:rsidRDefault="00664290" w:rsidP="00664290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664290">
        <w:rPr>
          <w:rFonts w:ascii="Times New Roman" w:hAnsi="Times New Roman"/>
          <w:sz w:val="28"/>
          <w:szCs w:val="28"/>
        </w:rPr>
        <w:t>Введение в действие новой методики существенно изменило расчет ущерба и практику привлечения лиц к уголовной ответственности за незаконную охоту по ст. 258 УК РФ, которая реализуется с учетом примечания к статье, определяющего крупным ущерб, превышающий сорок тысяч рублей, особо крупным – сто двадцать тысяч рублей.</w:t>
      </w:r>
    </w:p>
    <w:p w:rsidR="00664290" w:rsidRPr="00664290" w:rsidRDefault="00664290" w:rsidP="00664290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664290">
        <w:rPr>
          <w:rFonts w:ascii="Times New Roman" w:hAnsi="Times New Roman"/>
          <w:sz w:val="28"/>
          <w:szCs w:val="28"/>
        </w:rPr>
        <w:t xml:space="preserve">Таким образом, при правовой оценке действий лица в отсутствие других квалифицирующих признаков преступления, предусмотренных </w:t>
      </w:r>
      <w:proofErr w:type="spellStart"/>
      <w:r w:rsidRPr="00664290">
        <w:rPr>
          <w:rFonts w:ascii="Times New Roman" w:hAnsi="Times New Roman"/>
          <w:sz w:val="28"/>
          <w:szCs w:val="28"/>
        </w:rPr>
        <w:t>пп</w:t>
      </w:r>
      <w:proofErr w:type="spellEnd"/>
      <w:r w:rsidRPr="00664290">
        <w:rPr>
          <w:rFonts w:ascii="Times New Roman" w:hAnsi="Times New Roman"/>
          <w:sz w:val="28"/>
          <w:szCs w:val="28"/>
        </w:rPr>
        <w:t>. «б, в, г» ч. 1 ст. 258 УК РФ, следует исходить из того, что ответственность за незаконную охоту по п. «а» ч. 1 ст. 258 УК РФ наступает лишь при наличии ущерба, размер которого превышает 40 000 рублей.</w:t>
      </w:r>
    </w:p>
    <w:p w:rsidR="00664290" w:rsidRPr="00664290" w:rsidRDefault="00664290" w:rsidP="00664290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664290">
        <w:rPr>
          <w:rFonts w:ascii="Times New Roman" w:hAnsi="Times New Roman"/>
          <w:sz w:val="28"/>
          <w:szCs w:val="28"/>
        </w:rPr>
        <w:t>Вместе с тем, следует обратить внимание на то, что расчет ущерба по данному Постановлению определяется только для целей ст. 258 УК РФ применительно к уголовной ответственности за незаконную охоту, а размер причиненного охотничьим ресурсам вреда, подлежащий возмещению в доход государства, по-прежнему исчисляется на основании методики, утвержденной приказом Министерства природных ресурсов и</w:t>
      </w:r>
      <w:r w:rsidR="00E32C47">
        <w:rPr>
          <w:rFonts w:ascii="Times New Roman" w:hAnsi="Times New Roman"/>
          <w:sz w:val="28"/>
          <w:szCs w:val="28"/>
        </w:rPr>
        <w:t xml:space="preserve"> экологии Российской Федерации </w:t>
      </w:r>
      <w:r w:rsidRPr="00664290">
        <w:rPr>
          <w:rFonts w:ascii="Times New Roman" w:hAnsi="Times New Roman"/>
          <w:sz w:val="28"/>
          <w:szCs w:val="28"/>
        </w:rPr>
        <w:t>от 08.12.2011 № 948.</w:t>
      </w:r>
    </w:p>
    <w:p w:rsidR="00664290" w:rsidRPr="00664290" w:rsidRDefault="00664290" w:rsidP="0066429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664290">
        <w:rPr>
          <w:rFonts w:ascii="Times New Roman" w:hAnsi="Times New Roman"/>
          <w:sz w:val="28"/>
          <w:szCs w:val="28"/>
        </w:rPr>
        <w:t xml:space="preserve">Кроме того, хотелось бы обратить внимание, на то, что в связи с изменениями, внесенными в ст. 258 УК РФ Федеральным законом № 157-ФЗ </w:t>
      </w:r>
      <w:r w:rsidRPr="00664290">
        <w:rPr>
          <w:rFonts w:ascii="Times New Roman" w:hAnsi="Times New Roman"/>
          <w:sz w:val="28"/>
          <w:szCs w:val="28"/>
        </w:rPr>
        <w:br/>
        <w:t>от 27.06.2018, вступившими в силу 08.07.2018, которыми законодателем установлена норма, определяющая преступность деяния лиц, совершивших незаконную охоту, начинает складываться практика привлечения таковых лиц к административной ответственности по ч. 2 ст. 7.11 КоАП РФ («Добыча копытных животных без разрешения, если разрешение обязательно, либо с нарушением условий, предусмотренных разрешением»), санкция которой является более действенной мерой в профилактике незаконной охоты, так как влечет за собой лишение права осуществлять охоту на определенный срок, а рассмотрение входит в компетенцию мировых судей.</w:t>
      </w:r>
    </w:p>
    <w:p w:rsidR="00694D33" w:rsidRPr="00694D33" w:rsidRDefault="00694D33" w:rsidP="00694D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D33">
        <w:rPr>
          <w:rFonts w:ascii="Times New Roman" w:hAnsi="Times New Roman"/>
          <w:sz w:val="28"/>
          <w:szCs w:val="28"/>
        </w:rPr>
        <w:t xml:space="preserve">Статья 43 </w:t>
      </w:r>
      <w:r w:rsidRPr="00694D33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от 24.07.2009 № 209-ФЗ «</w:t>
      </w:r>
      <w:r w:rsidRPr="00694D33">
        <w:rPr>
          <w:rFonts w:ascii="Times New Roman" w:hAnsi="Times New Roman"/>
          <w:sz w:val="28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с</w:t>
      </w:r>
      <w:r w:rsidRPr="00694D33">
        <w:rPr>
          <w:rFonts w:ascii="Times New Roman" w:hAnsi="Times New Roman"/>
          <w:sz w:val="28"/>
          <w:szCs w:val="28"/>
          <w:lang w:eastAsia="ru-RU"/>
        </w:rPr>
        <w:t xml:space="preserve">огласно которой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94D33">
        <w:rPr>
          <w:rFonts w:ascii="Times New Roman" w:hAnsi="Times New Roman"/>
          <w:sz w:val="28"/>
          <w:szCs w:val="28"/>
          <w:lang w:eastAsia="ru-RU"/>
        </w:rPr>
        <w:t xml:space="preserve"> мероприятиям по защите охотничьих ресурсов от болезней относятся профилактические, диагностические, лечебные, ограничительные и иные мероприятия, установление и отмена на территории Российской Федерации карантина и иных ограничений, направленных на предотвращение </w:t>
      </w:r>
      <w:r w:rsidRPr="00694D33">
        <w:rPr>
          <w:rFonts w:ascii="Times New Roman" w:hAnsi="Times New Roman"/>
          <w:sz w:val="28"/>
          <w:szCs w:val="28"/>
          <w:lang w:eastAsia="ru-RU"/>
        </w:rPr>
        <w:lastRenderedPageBreak/>
        <w:t>распространения и ликвидацию очагов заразных и иных болезней охотничьих ресурсов.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D33">
        <w:rPr>
          <w:rFonts w:ascii="Times New Roman" w:hAnsi="Times New Roman"/>
          <w:sz w:val="28"/>
          <w:szCs w:val="28"/>
          <w:lang w:eastAsia="ru-RU"/>
        </w:rPr>
        <w:t xml:space="preserve">Защита охотничьих ресурсов от болезней осуществляется в соответствии с настоящим Федеральным законом и </w:t>
      </w:r>
      <w:hyperlink r:id="rId11" w:history="1">
        <w:r w:rsidRPr="00BB417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694D3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14</w:t>
      </w:r>
      <w:r w:rsidR="00BB4178">
        <w:rPr>
          <w:rFonts w:ascii="Times New Roman" w:hAnsi="Times New Roman"/>
          <w:sz w:val="28"/>
          <w:szCs w:val="28"/>
          <w:lang w:eastAsia="ru-RU"/>
        </w:rPr>
        <w:t>.05.</w:t>
      </w:r>
      <w:r w:rsidRPr="00694D33">
        <w:rPr>
          <w:rFonts w:ascii="Times New Roman" w:hAnsi="Times New Roman"/>
          <w:sz w:val="28"/>
          <w:szCs w:val="28"/>
          <w:lang w:eastAsia="ru-RU"/>
        </w:rPr>
        <w:t xml:space="preserve">1993 </w:t>
      </w:r>
      <w:r w:rsidR="00BB4178">
        <w:rPr>
          <w:rFonts w:ascii="Times New Roman" w:hAnsi="Times New Roman"/>
          <w:sz w:val="28"/>
          <w:szCs w:val="28"/>
          <w:lang w:eastAsia="ru-RU"/>
        </w:rPr>
        <w:t>№</w:t>
      </w:r>
      <w:r w:rsidRPr="00694D33">
        <w:rPr>
          <w:rFonts w:ascii="Times New Roman" w:hAnsi="Times New Roman"/>
          <w:sz w:val="28"/>
          <w:szCs w:val="28"/>
          <w:lang w:eastAsia="ru-RU"/>
        </w:rPr>
        <w:t xml:space="preserve"> 4979-1 </w:t>
      </w:r>
      <w:r w:rsidR="00BB4178">
        <w:rPr>
          <w:rFonts w:ascii="Times New Roman" w:hAnsi="Times New Roman"/>
          <w:sz w:val="28"/>
          <w:szCs w:val="28"/>
          <w:lang w:eastAsia="ru-RU"/>
        </w:rPr>
        <w:t>«</w:t>
      </w:r>
      <w:r w:rsidRPr="00694D33">
        <w:rPr>
          <w:rFonts w:ascii="Times New Roman" w:hAnsi="Times New Roman"/>
          <w:sz w:val="28"/>
          <w:szCs w:val="28"/>
          <w:lang w:eastAsia="ru-RU"/>
        </w:rPr>
        <w:t>О ветеринарии</w:t>
      </w:r>
      <w:r w:rsidR="00BB4178">
        <w:rPr>
          <w:rFonts w:ascii="Times New Roman" w:hAnsi="Times New Roman"/>
          <w:sz w:val="28"/>
          <w:szCs w:val="28"/>
          <w:lang w:eastAsia="ru-RU"/>
        </w:rPr>
        <w:t>»</w:t>
      </w:r>
      <w:r w:rsidRPr="00694D33">
        <w:rPr>
          <w:rFonts w:ascii="Times New Roman" w:hAnsi="Times New Roman"/>
          <w:sz w:val="28"/>
          <w:szCs w:val="28"/>
          <w:lang w:eastAsia="ru-RU"/>
        </w:rPr>
        <w:t>.</w:t>
      </w:r>
    </w:p>
    <w:p w:rsidR="00664290" w:rsidRDefault="00664290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Default="00FE168B" w:rsidP="00694D33">
      <w:pPr>
        <w:ind w:left="927" w:right="-144"/>
        <w:jc w:val="both"/>
        <w:rPr>
          <w:sz w:val="28"/>
          <w:szCs w:val="28"/>
        </w:rPr>
      </w:pPr>
    </w:p>
    <w:p w:rsidR="00FE168B" w:rsidRPr="00664290" w:rsidRDefault="00FE168B" w:rsidP="00694D33">
      <w:pPr>
        <w:ind w:left="927" w:right="-144"/>
        <w:jc w:val="both"/>
        <w:rPr>
          <w:sz w:val="28"/>
          <w:szCs w:val="28"/>
        </w:rPr>
      </w:pPr>
      <w:bookmarkStart w:id="1" w:name="_GoBack"/>
      <w:bookmarkEnd w:id="1"/>
    </w:p>
    <w:p w:rsidR="000D45E3" w:rsidRPr="00FE168B" w:rsidRDefault="00FE168B" w:rsidP="00FE168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FE168B">
        <w:rPr>
          <w:rFonts w:ascii="Times New Roman" w:eastAsia="Calibri" w:hAnsi="Times New Roman" w:cs="Times New Roman"/>
          <w:sz w:val="16"/>
          <w:szCs w:val="16"/>
        </w:rPr>
        <w:t>Килина</w:t>
      </w:r>
      <w:proofErr w:type="spellEnd"/>
      <w:r w:rsidRPr="00FE168B">
        <w:rPr>
          <w:rFonts w:ascii="Times New Roman" w:eastAsia="Calibri" w:hAnsi="Times New Roman" w:cs="Times New Roman"/>
          <w:sz w:val="16"/>
          <w:szCs w:val="16"/>
        </w:rPr>
        <w:t xml:space="preserve"> Полина Сергеевна</w:t>
      </w:r>
    </w:p>
    <w:p w:rsidR="00FE168B" w:rsidRPr="00FE168B" w:rsidRDefault="00FE168B" w:rsidP="00FE168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168B">
        <w:rPr>
          <w:rFonts w:ascii="Times New Roman" w:eastAsia="Calibri" w:hAnsi="Times New Roman" w:cs="Times New Roman"/>
          <w:sz w:val="16"/>
          <w:szCs w:val="16"/>
        </w:rPr>
        <w:t>266-82-92</w:t>
      </w:r>
    </w:p>
    <w:sectPr w:rsidR="00FE168B" w:rsidRPr="00FE168B" w:rsidSect="00F52E3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F34"/>
    <w:multiLevelType w:val="hybridMultilevel"/>
    <w:tmpl w:val="F27E6D0A"/>
    <w:lvl w:ilvl="0" w:tplc="E4648C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7A43B8"/>
    <w:multiLevelType w:val="hybridMultilevel"/>
    <w:tmpl w:val="3384C10C"/>
    <w:lvl w:ilvl="0" w:tplc="D3F87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65919"/>
    <w:multiLevelType w:val="hybridMultilevel"/>
    <w:tmpl w:val="DCEE38B2"/>
    <w:lvl w:ilvl="0" w:tplc="63ECE5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6778F8"/>
    <w:multiLevelType w:val="hybridMultilevel"/>
    <w:tmpl w:val="3B9648AE"/>
    <w:lvl w:ilvl="0" w:tplc="63ECE5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DC7F9D"/>
    <w:multiLevelType w:val="hybridMultilevel"/>
    <w:tmpl w:val="BA96A0D0"/>
    <w:lvl w:ilvl="0" w:tplc="652A7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7356E9"/>
    <w:multiLevelType w:val="hybridMultilevel"/>
    <w:tmpl w:val="D3309404"/>
    <w:lvl w:ilvl="0" w:tplc="63ECE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87357D"/>
    <w:multiLevelType w:val="hybridMultilevel"/>
    <w:tmpl w:val="8D5A2558"/>
    <w:lvl w:ilvl="0" w:tplc="2A6CCAB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C5CB8"/>
    <w:multiLevelType w:val="hybridMultilevel"/>
    <w:tmpl w:val="A0A0C704"/>
    <w:lvl w:ilvl="0" w:tplc="63ECE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2F5C"/>
    <w:multiLevelType w:val="hybridMultilevel"/>
    <w:tmpl w:val="8A56A9E4"/>
    <w:lvl w:ilvl="0" w:tplc="63ECE5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130478"/>
    <w:multiLevelType w:val="hybridMultilevel"/>
    <w:tmpl w:val="86B40D18"/>
    <w:lvl w:ilvl="0" w:tplc="AAC6E43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414C5E"/>
    <w:multiLevelType w:val="hybridMultilevel"/>
    <w:tmpl w:val="DE1A0DC8"/>
    <w:lvl w:ilvl="0" w:tplc="63ECE5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31"/>
    <w:rsid w:val="00005CC1"/>
    <w:rsid w:val="000A5980"/>
    <w:rsid w:val="000C2952"/>
    <w:rsid w:val="000D45E3"/>
    <w:rsid w:val="000F4D42"/>
    <w:rsid w:val="00123FA5"/>
    <w:rsid w:val="00163E0F"/>
    <w:rsid w:val="00247322"/>
    <w:rsid w:val="00385DB2"/>
    <w:rsid w:val="003B7F1C"/>
    <w:rsid w:val="003D393A"/>
    <w:rsid w:val="004878ED"/>
    <w:rsid w:val="004B5816"/>
    <w:rsid w:val="004C4829"/>
    <w:rsid w:val="004D12DE"/>
    <w:rsid w:val="004D14B7"/>
    <w:rsid w:val="004E5F1C"/>
    <w:rsid w:val="004E779B"/>
    <w:rsid w:val="005F7F31"/>
    <w:rsid w:val="00664290"/>
    <w:rsid w:val="00671D55"/>
    <w:rsid w:val="00692E0D"/>
    <w:rsid w:val="00694D33"/>
    <w:rsid w:val="006B2F9D"/>
    <w:rsid w:val="00743922"/>
    <w:rsid w:val="00811037"/>
    <w:rsid w:val="0083738F"/>
    <w:rsid w:val="008739F3"/>
    <w:rsid w:val="00881540"/>
    <w:rsid w:val="008A7FE5"/>
    <w:rsid w:val="008E20D2"/>
    <w:rsid w:val="00947899"/>
    <w:rsid w:val="00A551DE"/>
    <w:rsid w:val="00AF2BB0"/>
    <w:rsid w:val="00B11454"/>
    <w:rsid w:val="00B47603"/>
    <w:rsid w:val="00B62F28"/>
    <w:rsid w:val="00BB4178"/>
    <w:rsid w:val="00C23F1A"/>
    <w:rsid w:val="00D4324C"/>
    <w:rsid w:val="00DE7BA3"/>
    <w:rsid w:val="00E32C47"/>
    <w:rsid w:val="00ED47B2"/>
    <w:rsid w:val="00F52E35"/>
    <w:rsid w:val="00F67F68"/>
    <w:rsid w:val="00FB178C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qFormat/>
    <w:rsid w:val="000D45E3"/>
    <w:rPr>
      <w:i/>
      <w:iCs/>
    </w:rPr>
  </w:style>
  <w:style w:type="character" w:customStyle="1" w:styleId="a4">
    <w:name w:val="Обычный (веб) Знак"/>
    <w:link w:val="a5"/>
    <w:locked/>
    <w:rsid w:val="008739F3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8739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D12DE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83738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3738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0F4D42"/>
    <w:pPr>
      <w:spacing w:after="120"/>
    </w:pPr>
  </w:style>
  <w:style w:type="character" w:customStyle="1" w:styleId="aa">
    <w:name w:val="Основной текст Знак"/>
    <w:link w:val="a9"/>
    <w:uiPriority w:val="99"/>
    <w:rsid w:val="000F4D4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7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35982825F491ABCF80655F9223A4602E8C8DF18A66D42A74B760A1A643554063529859E10EFE73A3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45C0D3AAA419194A50A38B29DCF5F118BB2E7521242704FAD9E23BE3DBD649FC1B599CB5662776P4T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A35982825F491ABCF80655F9223A4602E8C8DF18A66D42A74B760A1A643554063529859E10EFE73A3FN" TargetMode="External"/><Relationship Id="rId11" Type="http://schemas.openxmlformats.org/officeDocument/2006/relationships/hyperlink" Target="consultantplus://offline/ref=1A034063EFB32AD3DAB1883451469D270616B4FF2D86EFFD6D2F22E2B7733F9C495D051B269429161A15CFA23333l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A35982825F491ABCF80655F9223A4602E8C8DF18A66D42A74B760A1A643554063529859E10EFE73A3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35982825F491ABCF80655F9223A4602E8C8DF18A66D42A74B760A1A643554063529859E10EFE73A3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consultantplus://offline/ref=1A034063EFB32AD3DAB1883451469D270616B4FF2D86EFFD6D2F22E2B7733F9C495D051B269429161A15CFA23333l5F</vt:lpwstr>
      </vt:variant>
      <vt:variant>
        <vt:lpwstr/>
      </vt:variant>
      <vt:variant>
        <vt:i4>8060980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consultantplus://offline/ref=53A35982825F491ABCF80655F9223A4602E8C8DF18A66D42A74B760A1A643554063529859E10EFE73A3FN</vt:lpwstr>
      </vt:variant>
      <vt:variant>
        <vt:lpwstr/>
      </vt:variant>
      <vt:variant>
        <vt:i4>8060980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consultantplus://offline/ref=53A35982825F491ABCF80655F9223A4602E8C8DF18A66D42A74B760A1A643554063529859E10EFE73A3FN</vt:lpwstr>
      </vt:variant>
      <vt:variant>
        <vt:lpwstr/>
      </vt:variant>
      <vt:variant>
        <vt:i4>8060980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consultantplus://offline/ref=53A35982825F491ABCF80655F9223A4602E8C8DF18A66D42A74B760A1A643554063529859E10EFE73A3FN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consultantplus://offline/ref=7B45C0D3AAA419194A50A38B29DCF5F118BB2E7521242704FAD9E23BE3DBD649FC1B599CB5662776P4TEJ</vt:lpwstr>
      </vt:variant>
      <vt:variant>
        <vt:lpwstr/>
      </vt:variant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consultantplus://offline/ref=53A35982825F491ABCF80655F9223A4602E8C8DF18A66D42A74B760A1A643554063529859E10EFE73A3FN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Сельвесюк Ольга Сергеевна</dc:creator>
  <cp:keywords/>
  <cp:lastModifiedBy>Килина Полина Сергеевна</cp:lastModifiedBy>
  <cp:revision>4</cp:revision>
  <cp:lastPrinted>2019-12-10T03:40:00Z</cp:lastPrinted>
  <dcterms:created xsi:type="dcterms:W3CDTF">2019-12-06T05:30:00Z</dcterms:created>
  <dcterms:modified xsi:type="dcterms:W3CDTF">2019-12-10T03:41:00Z</dcterms:modified>
</cp:coreProperties>
</file>