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DA3D" w14:textId="77777777" w:rsidR="00A7327E" w:rsidRDefault="00A732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B402669" w14:textId="77777777" w:rsidR="00A7327E" w:rsidRDefault="00A7327E">
      <w:pPr>
        <w:pStyle w:val="ConsPlusNormal"/>
        <w:jc w:val="both"/>
        <w:outlineLvl w:val="0"/>
      </w:pPr>
    </w:p>
    <w:p w14:paraId="370E523A" w14:textId="77777777" w:rsidR="00A7327E" w:rsidRDefault="00A7327E">
      <w:pPr>
        <w:pStyle w:val="ConsPlusNormal"/>
        <w:outlineLvl w:val="0"/>
      </w:pPr>
      <w:r>
        <w:t>Зарегистрировано в Минюсте России 17 сентября 2020 г. N 59932</w:t>
      </w:r>
    </w:p>
    <w:p w14:paraId="3B754ADF" w14:textId="77777777" w:rsidR="00A7327E" w:rsidRDefault="00A732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C611A6" w14:textId="77777777" w:rsidR="00A7327E" w:rsidRDefault="00A7327E">
      <w:pPr>
        <w:pStyle w:val="ConsPlusNormal"/>
        <w:jc w:val="both"/>
      </w:pPr>
    </w:p>
    <w:p w14:paraId="529FCF77" w14:textId="77777777" w:rsidR="00A7327E" w:rsidRDefault="00A7327E">
      <w:pPr>
        <w:pStyle w:val="ConsPlusTitle"/>
        <w:jc w:val="center"/>
      </w:pPr>
      <w:r>
        <w:t>МИНИСТЕРСТВО ПРИРОДНЫХ РЕСУРСОВ И ЭКОЛОГИИ</w:t>
      </w:r>
    </w:p>
    <w:p w14:paraId="57E6F0FB" w14:textId="77777777" w:rsidR="00A7327E" w:rsidRDefault="00A7327E">
      <w:pPr>
        <w:pStyle w:val="ConsPlusTitle"/>
        <w:jc w:val="center"/>
      </w:pPr>
      <w:r>
        <w:t>РОССИЙСКОЙ ФЕДЕРАЦИИ</w:t>
      </w:r>
    </w:p>
    <w:p w14:paraId="51B7A479" w14:textId="77777777" w:rsidR="00A7327E" w:rsidRDefault="00A7327E">
      <w:pPr>
        <w:pStyle w:val="ConsPlusTitle"/>
        <w:jc w:val="center"/>
      </w:pPr>
    </w:p>
    <w:p w14:paraId="0D2DA741" w14:textId="77777777" w:rsidR="00A7327E" w:rsidRDefault="00A7327E">
      <w:pPr>
        <w:pStyle w:val="ConsPlusTitle"/>
        <w:jc w:val="center"/>
      </w:pPr>
      <w:r>
        <w:t>ПРИКАЗ</w:t>
      </w:r>
    </w:p>
    <w:p w14:paraId="2B760E4E" w14:textId="77777777" w:rsidR="00A7327E" w:rsidRDefault="00A7327E">
      <w:pPr>
        <w:pStyle w:val="ConsPlusTitle"/>
        <w:jc w:val="center"/>
      </w:pPr>
      <w:r>
        <w:t>от 30 июня 2020 г. N 404</w:t>
      </w:r>
    </w:p>
    <w:p w14:paraId="6B0F87D2" w14:textId="77777777" w:rsidR="00A7327E" w:rsidRDefault="00A7327E">
      <w:pPr>
        <w:pStyle w:val="ConsPlusTitle"/>
        <w:jc w:val="center"/>
      </w:pPr>
    </w:p>
    <w:p w14:paraId="4DDA7A0D" w14:textId="77777777" w:rsidR="00A7327E" w:rsidRDefault="00A7327E">
      <w:pPr>
        <w:pStyle w:val="ConsPlusTitle"/>
        <w:jc w:val="center"/>
      </w:pPr>
      <w:r>
        <w:t>ОБ УТВЕРЖДЕНИИ ТРЕБОВАНИЙ</w:t>
      </w:r>
    </w:p>
    <w:p w14:paraId="51891AD1" w14:textId="77777777" w:rsidR="00A7327E" w:rsidRDefault="00A7327E">
      <w:pPr>
        <w:pStyle w:val="ConsPlusTitle"/>
        <w:jc w:val="center"/>
      </w:pPr>
      <w:r>
        <w:t>К ЗЕМЕЛЬНОМУ УЧАСТКУ И (ИЛИ) ЛЕСНОМУ УЧАСТКУ,</w:t>
      </w:r>
    </w:p>
    <w:p w14:paraId="13D69274" w14:textId="77777777" w:rsidR="00A7327E" w:rsidRDefault="00A7327E">
      <w:pPr>
        <w:pStyle w:val="ConsPlusTitle"/>
        <w:jc w:val="center"/>
      </w:pPr>
      <w:r>
        <w:t>ПРЕДНАЗНАЧЕННЫМ ДЛЯ ОСУЩЕСТВЛЕНИЯ ЛЮБИТЕЛЬСКОЙ И СПОРТИВНОЙ</w:t>
      </w:r>
    </w:p>
    <w:p w14:paraId="29BD2D68" w14:textId="77777777" w:rsidR="00A7327E" w:rsidRDefault="00A7327E">
      <w:pPr>
        <w:pStyle w:val="ConsPlusTitle"/>
        <w:jc w:val="center"/>
      </w:pPr>
      <w:r>
        <w:t>ОХОТЫ В ОТНОШЕНИИ ОХОТНИЧЬИХ РЕСУРСОВ, НАХОДЯЩИХСЯ</w:t>
      </w:r>
    </w:p>
    <w:p w14:paraId="5983AA46" w14:textId="77777777" w:rsidR="00A7327E" w:rsidRDefault="00A7327E">
      <w:pPr>
        <w:pStyle w:val="ConsPlusTitle"/>
        <w:jc w:val="center"/>
      </w:pPr>
      <w:r>
        <w:t>В ПОЛУВОЛЬНЫХ УСЛОВИЯХ И ИСКУССТВЕННО СОЗДАННОЙ</w:t>
      </w:r>
    </w:p>
    <w:p w14:paraId="2B2821D0" w14:textId="77777777" w:rsidR="00A7327E" w:rsidRDefault="00A7327E">
      <w:pPr>
        <w:pStyle w:val="ConsPlusTitle"/>
        <w:jc w:val="center"/>
      </w:pPr>
      <w:r>
        <w:t>СРЕДЕ ОБИТАНИЯ</w:t>
      </w:r>
    </w:p>
    <w:p w14:paraId="3DA5EEFF" w14:textId="77777777" w:rsidR="00A7327E" w:rsidRDefault="00A7327E">
      <w:pPr>
        <w:pStyle w:val="ConsPlusNormal"/>
        <w:jc w:val="both"/>
      </w:pPr>
    </w:p>
    <w:p w14:paraId="21CE7C96" w14:textId="77777777" w:rsidR="00A7327E" w:rsidRDefault="00A7327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14.1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17, ст. 2725) и </w:t>
      </w:r>
      <w:hyperlink r:id="rId6">
        <w:r>
          <w:rPr>
            <w:color w:val="0000FF"/>
          </w:rPr>
          <w:t>подпунктом 5.2.98(1)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18, ст. 6586; 2020, N 18, ст. 2892), приказываю:</w:t>
      </w:r>
    </w:p>
    <w:p w14:paraId="098E5911" w14:textId="77777777" w:rsidR="00A7327E" w:rsidRDefault="00A7327E">
      <w:pPr>
        <w:pStyle w:val="ConsPlusNormal"/>
        <w:spacing w:before="200"/>
        <w:ind w:firstLine="540"/>
        <w:jc w:val="both"/>
      </w:pPr>
      <w:r>
        <w:t xml:space="preserve">Утвердить </w:t>
      </w:r>
      <w:hyperlink w:anchor="P33">
        <w:r>
          <w:rPr>
            <w:color w:val="0000FF"/>
          </w:rPr>
          <w:t>требования</w:t>
        </w:r>
      </w:hyperlink>
      <w:r>
        <w:t xml:space="preserve"> к земельному участку и (или) лесному участку, предназначенным для осуществления любительской и спортивной охоты в отношении охотничьих ресурсов, находящихся в полувольных условиях и искусственно созданной среде обитания, согласно приложению к настоящему приказу.</w:t>
      </w:r>
    </w:p>
    <w:p w14:paraId="34FB9B19" w14:textId="77777777" w:rsidR="00A7327E" w:rsidRDefault="00A7327E">
      <w:pPr>
        <w:pStyle w:val="ConsPlusNormal"/>
        <w:jc w:val="both"/>
      </w:pPr>
    </w:p>
    <w:p w14:paraId="3379D138" w14:textId="77777777" w:rsidR="00A7327E" w:rsidRDefault="00A7327E">
      <w:pPr>
        <w:pStyle w:val="ConsPlusNormal"/>
        <w:jc w:val="right"/>
      </w:pPr>
      <w:r>
        <w:t>Министр</w:t>
      </w:r>
    </w:p>
    <w:p w14:paraId="635C2197" w14:textId="77777777" w:rsidR="00A7327E" w:rsidRDefault="00A7327E">
      <w:pPr>
        <w:pStyle w:val="ConsPlusNormal"/>
        <w:jc w:val="right"/>
      </w:pPr>
      <w:r>
        <w:t>Д.Н.КОБЫЛКИН</w:t>
      </w:r>
    </w:p>
    <w:p w14:paraId="60818C4C" w14:textId="77777777" w:rsidR="00A7327E" w:rsidRDefault="00A7327E">
      <w:pPr>
        <w:pStyle w:val="ConsPlusNormal"/>
        <w:jc w:val="both"/>
      </w:pPr>
    </w:p>
    <w:p w14:paraId="64F035C5" w14:textId="77777777" w:rsidR="00A7327E" w:rsidRDefault="00A7327E">
      <w:pPr>
        <w:pStyle w:val="ConsPlusNormal"/>
        <w:jc w:val="both"/>
      </w:pPr>
    </w:p>
    <w:p w14:paraId="6E4BB190" w14:textId="77777777" w:rsidR="00A7327E" w:rsidRDefault="00A7327E">
      <w:pPr>
        <w:pStyle w:val="ConsPlusNormal"/>
        <w:jc w:val="both"/>
      </w:pPr>
    </w:p>
    <w:p w14:paraId="68E7C9D6" w14:textId="77777777" w:rsidR="00A7327E" w:rsidRDefault="00A7327E">
      <w:pPr>
        <w:pStyle w:val="ConsPlusNormal"/>
        <w:jc w:val="both"/>
      </w:pPr>
    </w:p>
    <w:p w14:paraId="1F36FF92" w14:textId="77777777" w:rsidR="00A7327E" w:rsidRDefault="00A7327E">
      <w:pPr>
        <w:pStyle w:val="ConsPlusNormal"/>
        <w:jc w:val="both"/>
      </w:pPr>
    </w:p>
    <w:p w14:paraId="1BF73BF0" w14:textId="77777777" w:rsidR="00A7327E" w:rsidRDefault="00A7327E">
      <w:pPr>
        <w:pStyle w:val="ConsPlusNormal"/>
        <w:jc w:val="right"/>
        <w:outlineLvl w:val="0"/>
      </w:pPr>
      <w:r>
        <w:t>Приложение</w:t>
      </w:r>
    </w:p>
    <w:p w14:paraId="76C32CFE" w14:textId="77777777" w:rsidR="00A7327E" w:rsidRDefault="00A7327E">
      <w:pPr>
        <w:pStyle w:val="ConsPlusNormal"/>
        <w:jc w:val="right"/>
      </w:pPr>
      <w:r>
        <w:t>к приказу Министерства</w:t>
      </w:r>
    </w:p>
    <w:p w14:paraId="38A1FF10" w14:textId="77777777" w:rsidR="00A7327E" w:rsidRDefault="00A7327E">
      <w:pPr>
        <w:pStyle w:val="ConsPlusNormal"/>
        <w:jc w:val="right"/>
      </w:pPr>
      <w:r>
        <w:t>природных ресурсов и экологии</w:t>
      </w:r>
    </w:p>
    <w:p w14:paraId="39C2ED24" w14:textId="77777777" w:rsidR="00A7327E" w:rsidRDefault="00A7327E">
      <w:pPr>
        <w:pStyle w:val="ConsPlusNormal"/>
        <w:jc w:val="right"/>
      </w:pPr>
      <w:r>
        <w:t>Российской Федерации</w:t>
      </w:r>
    </w:p>
    <w:p w14:paraId="0610603D" w14:textId="77777777" w:rsidR="00A7327E" w:rsidRDefault="00A7327E">
      <w:pPr>
        <w:pStyle w:val="ConsPlusNormal"/>
        <w:jc w:val="right"/>
      </w:pPr>
      <w:r>
        <w:t>от 30.06.2020 N 404</w:t>
      </w:r>
    </w:p>
    <w:p w14:paraId="3D48B5B0" w14:textId="77777777" w:rsidR="00A7327E" w:rsidRDefault="00A7327E">
      <w:pPr>
        <w:pStyle w:val="ConsPlusNormal"/>
        <w:jc w:val="both"/>
      </w:pPr>
    </w:p>
    <w:p w14:paraId="296EFD40" w14:textId="77777777" w:rsidR="00A7327E" w:rsidRDefault="00A7327E">
      <w:pPr>
        <w:pStyle w:val="ConsPlusTitle"/>
        <w:jc w:val="center"/>
      </w:pPr>
      <w:bookmarkStart w:id="0" w:name="P33"/>
      <w:bookmarkEnd w:id="0"/>
      <w:r>
        <w:t>ТРЕБОВАНИЯ</w:t>
      </w:r>
    </w:p>
    <w:p w14:paraId="21F651B3" w14:textId="77777777" w:rsidR="00A7327E" w:rsidRDefault="00A7327E">
      <w:pPr>
        <w:pStyle w:val="ConsPlusTitle"/>
        <w:jc w:val="center"/>
      </w:pPr>
      <w:r>
        <w:t>К ЗЕМЕЛЬНОМУ УЧАСТКУ И (ИЛИ) ЛЕСНОМУ УЧАСТКУ,</w:t>
      </w:r>
    </w:p>
    <w:p w14:paraId="01A90484" w14:textId="77777777" w:rsidR="00A7327E" w:rsidRDefault="00A7327E">
      <w:pPr>
        <w:pStyle w:val="ConsPlusTitle"/>
        <w:jc w:val="center"/>
      </w:pPr>
      <w:r>
        <w:t>ПРЕДНАЗНАЧЕННЫМ ДЛЯ ОСУЩЕСТВЛЕНИЯ ЛЮБИТЕЛЬСКОЙ И СПОРТИВНОЙ</w:t>
      </w:r>
    </w:p>
    <w:p w14:paraId="4C1EF02E" w14:textId="77777777" w:rsidR="00A7327E" w:rsidRDefault="00A7327E">
      <w:pPr>
        <w:pStyle w:val="ConsPlusTitle"/>
        <w:jc w:val="center"/>
      </w:pPr>
      <w:r>
        <w:t>ОХОТЫ В ОТНОШЕНИИ ОХОТНИЧЬИХ РЕСУРСОВ, НАХОДЯЩИХСЯ</w:t>
      </w:r>
    </w:p>
    <w:p w14:paraId="59F0DF57" w14:textId="77777777" w:rsidR="00A7327E" w:rsidRDefault="00A7327E">
      <w:pPr>
        <w:pStyle w:val="ConsPlusTitle"/>
        <w:jc w:val="center"/>
      </w:pPr>
      <w:r>
        <w:t>В ПОЛУВОЛЬНЫХ УСЛОВИЯХ И ИСКУССТВЕННО СОЗДАННОЙ</w:t>
      </w:r>
    </w:p>
    <w:p w14:paraId="08B4EE9E" w14:textId="77777777" w:rsidR="00A7327E" w:rsidRDefault="00A7327E">
      <w:pPr>
        <w:pStyle w:val="ConsPlusTitle"/>
        <w:jc w:val="center"/>
      </w:pPr>
      <w:r>
        <w:t>СРЕДЕ ОБИТАНИЯ</w:t>
      </w:r>
    </w:p>
    <w:p w14:paraId="2032C6FE" w14:textId="77777777" w:rsidR="00A7327E" w:rsidRDefault="00A7327E">
      <w:pPr>
        <w:pStyle w:val="ConsPlusNormal"/>
        <w:jc w:val="both"/>
      </w:pPr>
    </w:p>
    <w:p w14:paraId="5708BC76" w14:textId="77777777" w:rsidR="00A7327E" w:rsidRDefault="00A7327E">
      <w:pPr>
        <w:pStyle w:val="ConsPlusNormal"/>
        <w:ind w:firstLine="540"/>
        <w:jc w:val="both"/>
      </w:pPr>
      <w:bookmarkStart w:id="1" w:name="P40"/>
      <w:bookmarkEnd w:id="1"/>
      <w:r>
        <w:t>1. Минимальная площадь земельного участка и (или) лесного участка, предназначенных для осуществления любительской и спортивной охоты в отношении охотничьих ресурсов, находящихся в полувольных условиях и искусственно созданной среде обитания (далее - участок), составляет:</w:t>
      </w:r>
    </w:p>
    <w:p w14:paraId="0532F1EF" w14:textId="77777777" w:rsidR="00A7327E" w:rsidRDefault="00A7327E">
      <w:pPr>
        <w:pStyle w:val="ConsPlusNormal"/>
        <w:spacing w:before="200"/>
        <w:ind w:firstLine="540"/>
        <w:jc w:val="both"/>
      </w:pPr>
      <w:r>
        <w:t>для млекопитающих - 50 га;</w:t>
      </w:r>
    </w:p>
    <w:p w14:paraId="0E7802FE" w14:textId="77777777" w:rsidR="00A7327E" w:rsidRDefault="00A7327E">
      <w:pPr>
        <w:pStyle w:val="ConsPlusNormal"/>
        <w:spacing w:before="200"/>
        <w:ind w:firstLine="540"/>
        <w:jc w:val="both"/>
      </w:pPr>
      <w:r>
        <w:t>для птиц - 5 га.</w:t>
      </w:r>
    </w:p>
    <w:p w14:paraId="2D178159" w14:textId="77777777" w:rsidR="00A7327E" w:rsidRDefault="00A7327E">
      <w:pPr>
        <w:pStyle w:val="ConsPlusNormal"/>
        <w:spacing w:before="200"/>
        <w:ind w:firstLine="540"/>
        <w:jc w:val="both"/>
      </w:pPr>
      <w:r>
        <w:t xml:space="preserve">2. Положение </w:t>
      </w:r>
      <w:hyperlink w:anchor="P40">
        <w:r>
          <w:rPr>
            <w:color w:val="0000FF"/>
          </w:rPr>
          <w:t>пункта 1</w:t>
        </w:r>
      </w:hyperlink>
      <w:r>
        <w:t xml:space="preserve"> настоящих Требований не применяются к смежным участкам, если суммарная площадь таких участков превышает или равна площади, указанной в </w:t>
      </w:r>
      <w:hyperlink w:anchor="P40">
        <w:r>
          <w:rPr>
            <w:color w:val="0000FF"/>
          </w:rPr>
          <w:t>пункте 1</w:t>
        </w:r>
      </w:hyperlink>
      <w:r>
        <w:t xml:space="preserve"> настоящих Требований.</w:t>
      </w:r>
    </w:p>
    <w:p w14:paraId="79C9FA36" w14:textId="77777777" w:rsidR="00A7327E" w:rsidRDefault="00A7327E">
      <w:pPr>
        <w:pStyle w:val="ConsPlusNormal"/>
        <w:spacing w:before="200"/>
        <w:ind w:firstLine="540"/>
        <w:jc w:val="both"/>
      </w:pPr>
      <w:r>
        <w:lastRenderedPageBreak/>
        <w:t>3. Границы участка должны быть обозначены способом, позволяющим обеспечить их идентификацию на местности.</w:t>
      </w:r>
    </w:p>
    <w:p w14:paraId="5490E360" w14:textId="77777777" w:rsidR="00A7327E" w:rsidRDefault="00A7327E">
      <w:pPr>
        <w:pStyle w:val="ConsPlusNormal"/>
        <w:spacing w:before="200"/>
        <w:ind w:firstLine="540"/>
        <w:jc w:val="both"/>
      </w:pPr>
      <w:r>
        <w:t>4. На участке должна быть предусмотрена возможность использования охотничьими ресурсами естественных или искусственных укрытий (наличие древесно-кустарниковой растительности, элементов рельефа и ландшафта, искусственные ремизные посадки и (или) иные укрытия).</w:t>
      </w:r>
    </w:p>
    <w:p w14:paraId="556FBA28" w14:textId="77777777" w:rsidR="00A7327E" w:rsidRDefault="00A7327E">
      <w:pPr>
        <w:pStyle w:val="ConsPlusNormal"/>
        <w:jc w:val="both"/>
      </w:pPr>
    </w:p>
    <w:p w14:paraId="3A457A08" w14:textId="77777777" w:rsidR="00A7327E" w:rsidRDefault="00A7327E">
      <w:pPr>
        <w:pStyle w:val="ConsPlusNormal"/>
        <w:jc w:val="both"/>
      </w:pPr>
    </w:p>
    <w:p w14:paraId="16675528" w14:textId="77777777" w:rsidR="00A7327E" w:rsidRDefault="00A732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04D781" w14:textId="77777777" w:rsidR="00A7327E" w:rsidRDefault="00A7327E"/>
    <w:sectPr w:rsidR="00A7327E" w:rsidSect="003D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7E"/>
    <w:rsid w:val="00A7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C515"/>
  <w15:chartTrackingRefBased/>
  <w15:docId w15:val="{E2B3A2A5-56E6-49AA-B332-CAD89556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2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732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32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C47F9D7FD66C2022C9C982CE99946423C701D0805DF6CADCC2EF9C296636F99AB55ADD351A13685EECA8A7F3212914AFFA0540JB5CF" TargetMode="External"/><Relationship Id="rId5" Type="http://schemas.openxmlformats.org/officeDocument/2006/relationships/hyperlink" Target="consultantplus://offline/ref=FAC47F9D7FD66C2022C9C982CE99946424CE06D78358F6CADCC2EF9C296636F99AB55AD3371A13685EECA8A7F3212914AFFA0540JB5CF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Килина Полина Сергеевна</dc:creator>
  <cp:keywords/>
  <dc:description/>
  <cp:lastModifiedBy>Килина Полина Сергеевна</cp:lastModifiedBy>
  <cp:revision>1</cp:revision>
  <dcterms:created xsi:type="dcterms:W3CDTF">2022-09-14T05:57:00Z</dcterms:created>
  <dcterms:modified xsi:type="dcterms:W3CDTF">2022-09-14T05:57:00Z</dcterms:modified>
</cp:coreProperties>
</file>